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D8ED8ED" w14:textId="77777777" w:rsidR="007920E5" w:rsidRDefault="007C2D2F">
      <w:pPr>
        <w:spacing w:line="550" w:lineRule="exact"/>
        <w:jc w:val="center"/>
        <w:rPr>
          <w:rFonts w:ascii="Times New Roman" w:eastAsia="方正小标宋_GBK" w:hAnsi="Times New Roman"/>
          <w:sz w:val="44"/>
          <w:szCs w:val="44"/>
        </w:rPr>
      </w:pPr>
      <w:r>
        <w:rPr>
          <w:rFonts w:ascii="Times New Roman" w:eastAsia="方正小标宋_GBK" w:hAnsi="Times New Roman" w:hint="eastAsia"/>
          <w:sz w:val="44"/>
          <w:szCs w:val="44"/>
        </w:rPr>
        <w:t>重庆文理学院</w:t>
      </w:r>
    </w:p>
    <w:p w14:paraId="6C24EFDC" w14:textId="77777777" w:rsidR="007920E5" w:rsidRDefault="007C2D2F">
      <w:pPr>
        <w:spacing w:line="550" w:lineRule="exact"/>
        <w:jc w:val="center"/>
        <w:rPr>
          <w:rFonts w:ascii="Times New Roman" w:eastAsia="方正小标宋_GBK" w:hAnsi="Times New Roman"/>
          <w:sz w:val="44"/>
          <w:szCs w:val="44"/>
        </w:rPr>
      </w:pPr>
      <w:r>
        <w:rPr>
          <w:rFonts w:ascii="Times New Roman" w:eastAsia="方正小标宋_GBK" w:hAnsi="Times New Roman"/>
          <w:sz w:val="44"/>
          <w:szCs w:val="44"/>
        </w:rPr>
        <w:t>关于开展</w:t>
      </w:r>
      <w:r>
        <w:rPr>
          <w:rFonts w:ascii="Times New Roman" w:eastAsia="方正小标宋_GBK" w:hAnsi="Times New Roman"/>
          <w:sz w:val="44"/>
          <w:szCs w:val="44"/>
        </w:rPr>
        <w:t>202</w:t>
      </w:r>
      <w:r>
        <w:rPr>
          <w:rFonts w:ascii="Times New Roman" w:eastAsia="方正小标宋_GBK" w:hAnsi="Times New Roman" w:hint="eastAsia"/>
          <w:sz w:val="44"/>
          <w:szCs w:val="44"/>
        </w:rPr>
        <w:t>6</w:t>
      </w:r>
      <w:r>
        <w:rPr>
          <w:rFonts w:ascii="Times New Roman" w:eastAsia="方正小标宋_GBK" w:hAnsi="Times New Roman"/>
          <w:sz w:val="44"/>
          <w:szCs w:val="44"/>
        </w:rPr>
        <w:t>年高校一流本科课程</w:t>
      </w:r>
    </w:p>
    <w:p w14:paraId="6012BD30" w14:textId="77777777" w:rsidR="007920E5" w:rsidRDefault="007C2D2F">
      <w:pPr>
        <w:spacing w:line="550" w:lineRule="exact"/>
        <w:jc w:val="center"/>
        <w:rPr>
          <w:rFonts w:ascii="Times New Roman" w:eastAsia="方正小标宋_GBK" w:hAnsi="Times New Roman"/>
          <w:sz w:val="44"/>
          <w:szCs w:val="44"/>
        </w:rPr>
      </w:pPr>
      <w:r>
        <w:rPr>
          <w:rFonts w:ascii="Times New Roman" w:eastAsia="方正小标宋_GBK" w:hAnsi="Times New Roman"/>
          <w:sz w:val="44"/>
          <w:szCs w:val="44"/>
        </w:rPr>
        <w:t>认定工作的通知</w:t>
      </w:r>
    </w:p>
    <w:p w14:paraId="49F0B46D" w14:textId="77777777" w:rsidR="007920E5" w:rsidRDefault="007920E5">
      <w:pPr>
        <w:spacing w:line="550" w:lineRule="exact"/>
        <w:rPr>
          <w:rFonts w:ascii="Times New Roman" w:eastAsia="方正仿宋_GBK" w:hAnsi="Times New Roman"/>
          <w:sz w:val="32"/>
          <w:szCs w:val="32"/>
        </w:rPr>
      </w:pPr>
    </w:p>
    <w:p w14:paraId="32469935" w14:textId="77777777" w:rsidR="007920E5" w:rsidRDefault="007C2D2F">
      <w:pPr>
        <w:spacing w:line="550" w:lineRule="exact"/>
        <w:rPr>
          <w:rFonts w:ascii="Times New Roman" w:eastAsia="方正仿宋_GBK" w:hAnsi="Times New Roman"/>
          <w:sz w:val="32"/>
          <w:szCs w:val="32"/>
        </w:rPr>
      </w:pPr>
      <w:bookmarkStart w:id="0" w:name="OLE_LINK1"/>
      <w:bookmarkStart w:id="1" w:name="OLE_LINK2"/>
      <w:bookmarkStart w:id="2" w:name="_GoBack"/>
      <w:r>
        <w:rPr>
          <w:rFonts w:ascii="Times New Roman" w:eastAsia="方正仿宋_GBK" w:hAnsi="Times New Roman"/>
          <w:sz w:val="32"/>
          <w:szCs w:val="32"/>
        </w:rPr>
        <w:t>各</w:t>
      </w:r>
      <w:r>
        <w:rPr>
          <w:rFonts w:ascii="Times New Roman" w:eastAsia="方正仿宋_GBK" w:hAnsi="Times New Roman" w:hint="eastAsia"/>
          <w:sz w:val="32"/>
          <w:szCs w:val="32"/>
        </w:rPr>
        <w:t>教学单位</w:t>
      </w:r>
      <w:r>
        <w:rPr>
          <w:rFonts w:ascii="Times New Roman" w:eastAsia="方正仿宋_GBK" w:hAnsi="Times New Roman"/>
          <w:sz w:val="32"/>
          <w:szCs w:val="32"/>
        </w:rPr>
        <w:t>：</w:t>
      </w:r>
    </w:p>
    <w:p w14:paraId="59705766" w14:textId="77777777" w:rsidR="007920E5" w:rsidRDefault="007C2D2F">
      <w:pPr>
        <w:spacing w:line="550" w:lineRule="exact"/>
        <w:ind w:firstLineChars="200" w:firstLine="640"/>
        <w:rPr>
          <w:rFonts w:ascii="Times New Roman" w:eastAsia="方正仿宋_GBK" w:hAnsi="Times New Roman"/>
          <w:sz w:val="32"/>
          <w:szCs w:val="32"/>
        </w:rPr>
      </w:pPr>
      <w:r>
        <w:rPr>
          <w:rFonts w:ascii="Times New Roman" w:eastAsia="方正仿宋_GBK" w:hAnsi="Times New Roman" w:hint="eastAsia"/>
          <w:sz w:val="32"/>
          <w:szCs w:val="32"/>
        </w:rPr>
        <w:t>为深入贯彻落实《教育强国建设规划纲要（</w:t>
      </w:r>
      <w:r>
        <w:rPr>
          <w:rFonts w:ascii="Times New Roman" w:eastAsia="方正仿宋_GBK" w:hAnsi="Times New Roman" w:hint="eastAsia"/>
          <w:sz w:val="32"/>
          <w:szCs w:val="32"/>
        </w:rPr>
        <w:t>2024</w:t>
      </w:r>
      <w:r>
        <w:rPr>
          <w:rFonts w:ascii="Times New Roman" w:eastAsia="方正仿宋_GBK" w:hAnsi="Times New Roman" w:hint="eastAsia"/>
          <w:sz w:val="32"/>
          <w:szCs w:val="32"/>
        </w:rPr>
        <w:t>—</w:t>
      </w:r>
      <w:r>
        <w:rPr>
          <w:rFonts w:ascii="Times New Roman" w:eastAsia="方正仿宋_GBK" w:hAnsi="Times New Roman" w:hint="eastAsia"/>
          <w:sz w:val="32"/>
          <w:szCs w:val="32"/>
        </w:rPr>
        <w:t>2035</w:t>
      </w:r>
      <w:r>
        <w:rPr>
          <w:rFonts w:ascii="Times New Roman" w:eastAsia="方正仿宋_GBK" w:hAnsi="Times New Roman" w:hint="eastAsia"/>
          <w:sz w:val="32"/>
          <w:szCs w:val="32"/>
        </w:rPr>
        <w:t>年）》，持续深化课堂教学改革创新，积极推动人工智能等新技术深度融入教育教学，构建适应新时代要求的一流本科课程体系，切实提升课程的高阶性、创新性与挑战度，更好服务国家战略和科技发展需求，努力为重庆高质量发展提供坚实的人才支撑与智力支持，全力推进高等教育突破跃升行动。根据《重庆市教育委员会</w:t>
      </w:r>
      <w:r>
        <w:rPr>
          <w:rFonts w:ascii="Times New Roman" w:eastAsia="方正仿宋_GBK" w:hAnsi="Times New Roman"/>
          <w:sz w:val="32"/>
          <w:szCs w:val="32"/>
        </w:rPr>
        <w:t>关于开展</w:t>
      </w:r>
      <w:r>
        <w:rPr>
          <w:rFonts w:ascii="Times New Roman" w:eastAsia="方正仿宋_GBK" w:hAnsi="Times New Roman"/>
          <w:sz w:val="32"/>
          <w:szCs w:val="32"/>
        </w:rPr>
        <w:t>2026</w:t>
      </w:r>
      <w:r>
        <w:rPr>
          <w:rFonts w:ascii="Times New Roman" w:eastAsia="方正仿宋_GBK" w:hAnsi="Times New Roman"/>
          <w:sz w:val="32"/>
          <w:szCs w:val="32"/>
        </w:rPr>
        <w:t>年高校一流本科课程认定工作的通知</w:t>
      </w:r>
      <w:r>
        <w:rPr>
          <w:rFonts w:ascii="Times New Roman" w:eastAsia="方正仿宋_GBK" w:hAnsi="Times New Roman" w:hint="eastAsia"/>
          <w:sz w:val="32"/>
          <w:szCs w:val="32"/>
        </w:rPr>
        <w:t>》（</w:t>
      </w:r>
      <w:proofErr w:type="gramStart"/>
      <w:r>
        <w:rPr>
          <w:rFonts w:ascii="Times New Roman" w:eastAsia="方正仿宋_GBK" w:hAnsi="Times New Roman"/>
          <w:sz w:val="32"/>
          <w:szCs w:val="32"/>
        </w:rPr>
        <w:t>渝教高函</w:t>
      </w:r>
      <w:proofErr w:type="gramEnd"/>
      <w:r>
        <w:rPr>
          <w:rFonts w:ascii="Times New Roman" w:eastAsia="方正仿宋_GBK" w:hAnsi="Times New Roman"/>
          <w:sz w:val="32"/>
          <w:szCs w:val="32"/>
        </w:rPr>
        <w:t>〔</w:t>
      </w:r>
      <w:r>
        <w:rPr>
          <w:rFonts w:ascii="Times New Roman" w:eastAsia="方正仿宋_GBK" w:hAnsi="Times New Roman"/>
          <w:sz w:val="32"/>
          <w:szCs w:val="32"/>
        </w:rPr>
        <w:t>2026</w:t>
      </w:r>
      <w:r>
        <w:rPr>
          <w:rFonts w:ascii="Times New Roman" w:eastAsia="方正仿宋_GBK" w:hAnsi="Times New Roman"/>
          <w:sz w:val="32"/>
          <w:szCs w:val="32"/>
        </w:rPr>
        <w:t>〕</w:t>
      </w:r>
      <w:r>
        <w:rPr>
          <w:rFonts w:ascii="Times New Roman" w:eastAsia="方正仿宋_GBK" w:hAnsi="Times New Roman"/>
          <w:sz w:val="32"/>
          <w:szCs w:val="32"/>
        </w:rPr>
        <w:t>34</w:t>
      </w:r>
      <w:r>
        <w:rPr>
          <w:rFonts w:ascii="Times New Roman" w:eastAsia="方正仿宋_GBK" w:hAnsi="Times New Roman"/>
          <w:sz w:val="32"/>
          <w:szCs w:val="32"/>
        </w:rPr>
        <w:t>号</w:t>
      </w:r>
      <w:r>
        <w:rPr>
          <w:rFonts w:ascii="Times New Roman" w:eastAsia="方正仿宋_GBK" w:hAnsi="Times New Roman" w:hint="eastAsia"/>
          <w:sz w:val="32"/>
          <w:szCs w:val="32"/>
        </w:rPr>
        <w:t>），学校决定开展市</w:t>
      </w:r>
      <w:r>
        <w:rPr>
          <w:rFonts w:ascii="Times New Roman" w:eastAsia="方正仿宋_GBK" w:hAnsi="Times New Roman" w:hint="eastAsia"/>
          <w:sz w:val="32"/>
          <w:szCs w:val="32"/>
        </w:rPr>
        <w:t>级</w:t>
      </w:r>
      <w:r>
        <w:rPr>
          <w:rFonts w:ascii="Times New Roman" w:eastAsia="方正仿宋_GBK" w:hAnsi="Times New Roman" w:hint="eastAsia"/>
          <w:sz w:val="32"/>
          <w:szCs w:val="32"/>
        </w:rPr>
        <w:t>一流本科课程认定工作，</w:t>
      </w:r>
      <w:r>
        <w:rPr>
          <w:rFonts w:ascii="Times New Roman" w:eastAsia="方正仿宋_GBK" w:hAnsi="Times New Roman"/>
          <w:sz w:val="32"/>
          <w:szCs w:val="32"/>
        </w:rPr>
        <w:t>现就申报工作事宜通知如下：</w:t>
      </w:r>
    </w:p>
    <w:p w14:paraId="45D5D964" w14:textId="77777777" w:rsidR="007920E5" w:rsidRDefault="007C2D2F">
      <w:pPr>
        <w:spacing w:line="550" w:lineRule="exact"/>
        <w:ind w:firstLineChars="200" w:firstLine="640"/>
        <w:rPr>
          <w:rFonts w:ascii="Times New Roman" w:eastAsia="方正黑体_GBK" w:hAnsi="Times New Roman"/>
          <w:bCs/>
          <w:sz w:val="32"/>
          <w:szCs w:val="32"/>
        </w:rPr>
      </w:pPr>
      <w:r>
        <w:rPr>
          <w:rFonts w:ascii="Times New Roman" w:eastAsia="方正黑体_GBK" w:hAnsi="Times New Roman" w:hint="eastAsia"/>
          <w:bCs/>
          <w:sz w:val="32"/>
          <w:szCs w:val="32"/>
        </w:rPr>
        <w:t>一</w:t>
      </w:r>
      <w:r>
        <w:rPr>
          <w:rFonts w:ascii="Times New Roman" w:eastAsia="方正黑体_GBK" w:hAnsi="Times New Roman"/>
          <w:bCs/>
          <w:sz w:val="32"/>
          <w:szCs w:val="32"/>
        </w:rPr>
        <w:t>、认定目标和任务</w:t>
      </w:r>
    </w:p>
    <w:p w14:paraId="3801BC67" w14:textId="77777777" w:rsidR="007920E5" w:rsidRDefault="007C2D2F">
      <w:pPr>
        <w:spacing w:line="550" w:lineRule="exact"/>
        <w:ind w:firstLineChars="200" w:firstLine="640"/>
        <w:rPr>
          <w:rFonts w:ascii="Times New Roman" w:eastAsia="方正仿宋_GBK" w:hAnsi="Times New Roman"/>
          <w:sz w:val="32"/>
          <w:szCs w:val="32"/>
        </w:rPr>
      </w:pPr>
      <w:r>
        <w:rPr>
          <w:rFonts w:ascii="Times New Roman" w:eastAsia="方正仿宋_GBK" w:hAnsi="Times New Roman" w:hint="eastAsia"/>
          <w:sz w:val="32"/>
          <w:szCs w:val="32"/>
        </w:rPr>
        <w:t>各教学单位以一流专业为引领，依托前期一流本科课程建设基础，主动融入教育数字化战略，运用人工智能、知识图谱、虚拟仿真等技术，对接“慕课西部行</w:t>
      </w:r>
      <w:r>
        <w:rPr>
          <w:rFonts w:ascii="Times New Roman" w:eastAsia="方正仿宋_GBK" w:hAnsi="Times New Roman" w:hint="eastAsia"/>
          <w:sz w:val="32"/>
          <w:szCs w:val="32"/>
        </w:rPr>
        <w:t>2.0</w:t>
      </w:r>
      <w:r>
        <w:rPr>
          <w:rFonts w:ascii="Times New Roman" w:eastAsia="方正仿宋_GBK" w:hAnsi="Times New Roman" w:hint="eastAsia"/>
          <w:sz w:val="32"/>
          <w:szCs w:val="32"/>
        </w:rPr>
        <w:t>”计划，围绕学生核心能力与专业素养培养目标，系统重构课程体系。本轮一流本科课程建设，坚持课程、教材、教师教学能力一体化推进，重点支持</w:t>
      </w:r>
      <w:r>
        <w:rPr>
          <w:rFonts w:ascii="Times New Roman" w:eastAsia="方正仿宋_GBK" w:hAnsi="Times New Roman" w:hint="eastAsia"/>
          <w:b/>
          <w:bCs/>
          <w:sz w:val="32"/>
          <w:szCs w:val="32"/>
        </w:rPr>
        <w:t>专业核心课程、跨学科融合课程、产教融合协同育人课程及新形态数字化课程</w:t>
      </w:r>
      <w:r>
        <w:rPr>
          <w:rFonts w:ascii="Times New Roman" w:eastAsia="方正仿宋_GBK" w:hAnsi="Times New Roman" w:hint="eastAsia"/>
          <w:sz w:val="32"/>
          <w:szCs w:val="32"/>
        </w:rPr>
        <w:t>，构建适应新时代人才培养需求的高质量课程体系。</w:t>
      </w:r>
    </w:p>
    <w:p w14:paraId="29DAD37D" w14:textId="77777777" w:rsidR="007920E5" w:rsidRDefault="007C2D2F">
      <w:pPr>
        <w:spacing w:line="550" w:lineRule="exact"/>
        <w:ind w:firstLineChars="200" w:firstLine="640"/>
        <w:rPr>
          <w:rFonts w:ascii="Times New Roman" w:eastAsia="方正仿宋_GBK" w:hAnsi="Times New Roman"/>
          <w:sz w:val="32"/>
          <w:szCs w:val="32"/>
        </w:rPr>
      </w:pPr>
      <w:r>
        <w:rPr>
          <w:rFonts w:ascii="Times New Roman" w:eastAsia="方正仿宋_GBK" w:hAnsi="Times New Roman" w:hint="eastAsia"/>
          <w:sz w:val="32"/>
          <w:szCs w:val="32"/>
        </w:rPr>
        <w:t>专业课程应立足专业特色与发展趋</w:t>
      </w:r>
      <w:r>
        <w:rPr>
          <w:rFonts w:ascii="Times New Roman" w:eastAsia="方正仿宋_GBK" w:hAnsi="Times New Roman" w:hint="eastAsia"/>
          <w:sz w:val="32"/>
          <w:szCs w:val="32"/>
        </w:rPr>
        <w:t>势，夯实学生专业知识与技能基础，及时融入专业领域前沿成果，强化实践能力与解决实际问题能力的培养，构建全面、系统、实用的专业知识体系。应</w:t>
      </w:r>
      <w:r>
        <w:rPr>
          <w:rFonts w:ascii="Times New Roman" w:eastAsia="方正仿宋_GBK" w:hAnsi="Times New Roman" w:hint="eastAsia"/>
          <w:sz w:val="32"/>
          <w:szCs w:val="32"/>
        </w:rPr>
        <w:lastRenderedPageBreak/>
        <w:t>聚焦区域经济社会发展主战场，积极开发产教融合协同育人校企合作课程，提升与区域产业发展的匹配度</w:t>
      </w:r>
      <w:r>
        <w:rPr>
          <w:rFonts w:ascii="Times New Roman" w:eastAsia="方正仿宋_GBK" w:hAnsi="Times New Roman"/>
          <w:sz w:val="32"/>
          <w:szCs w:val="32"/>
        </w:rPr>
        <w:t>。</w:t>
      </w:r>
    </w:p>
    <w:p w14:paraId="4AF03A13" w14:textId="77777777" w:rsidR="007920E5" w:rsidRDefault="007C2D2F">
      <w:pPr>
        <w:spacing w:line="550" w:lineRule="exact"/>
        <w:ind w:firstLineChars="200" w:firstLine="640"/>
        <w:rPr>
          <w:rFonts w:ascii="Times New Roman" w:eastAsia="方正黑体_GBK" w:hAnsi="Times New Roman"/>
          <w:bCs/>
          <w:sz w:val="32"/>
          <w:szCs w:val="32"/>
        </w:rPr>
      </w:pPr>
      <w:r>
        <w:rPr>
          <w:rFonts w:ascii="Times New Roman" w:eastAsia="方正黑体_GBK" w:hAnsi="Times New Roman"/>
          <w:bCs/>
          <w:sz w:val="32"/>
          <w:szCs w:val="32"/>
        </w:rPr>
        <w:t>二、认定范围和类型</w:t>
      </w:r>
    </w:p>
    <w:p w14:paraId="7CF0D8AB" w14:textId="77777777" w:rsidR="007920E5" w:rsidRDefault="007C2D2F">
      <w:pPr>
        <w:spacing w:line="550" w:lineRule="exact"/>
        <w:ind w:firstLineChars="200" w:firstLine="640"/>
        <w:rPr>
          <w:rFonts w:ascii="Times New Roman" w:eastAsia="方正仿宋_GBK" w:hAnsi="Times New Roman"/>
          <w:spacing w:val="8"/>
          <w:sz w:val="32"/>
          <w:szCs w:val="32"/>
          <w:shd w:val="clear" w:color="auto" w:fill="FFFFFF"/>
        </w:rPr>
      </w:pPr>
      <w:r>
        <w:rPr>
          <w:rFonts w:ascii="Times New Roman" w:eastAsia="方正仿宋_GBK" w:hAnsi="Times New Roman"/>
          <w:sz w:val="32"/>
          <w:szCs w:val="32"/>
        </w:rPr>
        <w:t>已</w:t>
      </w:r>
      <w:r>
        <w:rPr>
          <w:rFonts w:ascii="Times New Roman" w:eastAsia="方正仿宋_GBK" w:hAnsi="Times New Roman"/>
          <w:spacing w:val="8"/>
          <w:sz w:val="32"/>
          <w:szCs w:val="32"/>
          <w:shd w:val="clear" w:color="auto" w:fill="FFFFFF"/>
        </w:rPr>
        <w:t>纳入人才培养方案且设置学分的本科层次课程</w:t>
      </w:r>
      <w:r>
        <w:rPr>
          <w:rFonts w:ascii="Times New Roman" w:eastAsia="方正仿宋_GBK" w:hAnsi="Times New Roman" w:hint="eastAsia"/>
          <w:spacing w:val="8"/>
          <w:sz w:val="32"/>
          <w:szCs w:val="32"/>
          <w:shd w:val="clear" w:color="auto" w:fill="FFFFFF"/>
        </w:rPr>
        <w:t>，</w:t>
      </w:r>
      <w:r>
        <w:rPr>
          <w:rFonts w:ascii="Times New Roman" w:eastAsia="方正仿宋_GBK" w:hAnsi="Times New Roman"/>
          <w:spacing w:val="8"/>
          <w:sz w:val="32"/>
          <w:szCs w:val="32"/>
          <w:shd w:val="clear" w:color="auto" w:fill="FFFFFF"/>
        </w:rPr>
        <w:t>包括公共基础课、专业基础课、专业核心课、跨学科融合课、产教融合课、创新创业</w:t>
      </w:r>
      <w:r>
        <w:rPr>
          <w:rFonts w:ascii="Times New Roman" w:eastAsia="方正仿宋_GBK" w:hAnsi="Times New Roman" w:hint="eastAsia"/>
          <w:spacing w:val="8"/>
          <w:sz w:val="32"/>
          <w:szCs w:val="32"/>
          <w:shd w:val="clear" w:color="auto" w:fill="FFFFFF"/>
        </w:rPr>
        <w:t>课</w:t>
      </w:r>
      <w:r>
        <w:rPr>
          <w:rFonts w:ascii="Times New Roman" w:eastAsia="方正仿宋_GBK" w:hAnsi="Times New Roman"/>
          <w:spacing w:val="8"/>
          <w:sz w:val="32"/>
          <w:szCs w:val="32"/>
          <w:shd w:val="clear" w:color="auto" w:fill="FFFFFF"/>
        </w:rPr>
        <w:t>等独立设置的本科理论课程、实验课程和社会实践课程等。</w:t>
      </w:r>
      <w:r>
        <w:rPr>
          <w:rFonts w:ascii="Times New Roman" w:eastAsia="方正仿宋_GBK" w:hAnsi="Times New Roman" w:hint="eastAsia"/>
          <w:spacing w:val="8"/>
          <w:sz w:val="32"/>
          <w:szCs w:val="32"/>
          <w:shd w:val="clear" w:color="auto" w:fill="FFFFFF"/>
        </w:rPr>
        <w:t>授课</w:t>
      </w:r>
      <w:r>
        <w:rPr>
          <w:rFonts w:ascii="Times New Roman" w:eastAsia="方正仿宋_GBK" w:hAnsi="Times New Roman"/>
          <w:spacing w:val="8"/>
          <w:sz w:val="32"/>
          <w:szCs w:val="32"/>
          <w:shd w:val="clear" w:color="auto" w:fill="FFFFFF"/>
        </w:rPr>
        <w:t>类型包括线上课程、线下课程、线上线下混合式课程、社会实践课程、虚拟仿真实验教学课程</w:t>
      </w:r>
      <w:r>
        <w:rPr>
          <w:rFonts w:ascii="Times New Roman" w:eastAsia="方正仿宋_GBK" w:hAnsi="Times New Roman" w:hint="eastAsia"/>
          <w:spacing w:val="8"/>
          <w:sz w:val="32"/>
          <w:szCs w:val="32"/>
          <w:shd w:val="clear" w:color="auto" w:fill="FFFFFF"/>
        </w:rPr>
        <w:t>和</w:t>
      </w:r>
      <w:r>
        <w:rPr>
          <w:rFonts w:ascii="Times New Roman" w:eastAsia="方正仿宋_GBK" w:hAnsi="Times New Roman"/>
          <w:spacing w:val="8"/>
          <w:sz w:val="32"/>
          <w:szCs w:val="32"/>
          <w:shd w:val="clear" w:color="auto" w:fill="FFFFFF"/>
        </w:rPr>
        <w:t>来华留学英语授课课程。</w:t>
      </w:r>
    </w:p>
    <w:p w14:paraId="3EB51C4C" w14:textId="77777777" w:rsidR="007920E5" w:rsidRDefault="007C2D2F">
      <w:pPr>
        <w:spacing w:line="550" w:lineRule="exact"/>
        <w:ind w:firstLineChars="200" w:firstLine="640"/>
        <w:rPr>
          <w:rFonts w:ascii="Times New Roman" w:eastAsia="方正仿宋_GBK" w:hAnsi="Times New Roman"/>
          <w:sz w:val="32"/>
          <w:szCs w:val="32"/>
        </w:rPr>
      </w:pPr>
      <w:r>
        <w:rPr>
          <w:rStyle w:val="NormalCharacter"/>
          <w:rFonts w:eastAsia="方正仿宋_GBK" w:hint="eastAsia"/>
          <w:sz w:val="32"/>
          <w:szCs w:val="32"/>
        </w:rPr>
        <w:t>虚拟仿真实验教学课程认定范围参照《虚拟仿真实验教学课程建设指南（</w:t>
      </w:r>
      <w:r>
        <w:rPr>
          <w:rStyle w:val="NormalCharacter"/>
          <w:rFonts w:eastAsia="方正仿宋_GBK" w:hint="eastAsia"/>
          <w:sz w:val="32"/>
          <w:szCs w:val="32"/>
        </w:rPr>
        <w:t>2020</w:t>
      </w:r>
      <w:r>
        <w:rPr>
          <w:rStyle w:val="NormalCharacter"/>
          <w:rFonts w:eastAsia="方正仿宋_GBK" w:hint="eastAsia"/>
          <w:sz w:val="32"/>
          <w:szCs w:val="32"/>
        </w:rPr>
        <w:t>年版）》内容，</w:t>
      </w:r>
      <w:r>
        <w:rPr>
          <w:rFonts w:ascii="Times New Roman" w:eastAsia="方正仿宋_GBK" w:hAnsi="Times New Roman" w:hint="eastAsia"/>
          <w:sz w:val="32"/>
          <w:szCs w:val="32"/>
        </w:rPr>
        <w:t>并与“重庆高校虚拟仿真实验（实训）教学项目共享平台”（</w:t>
      </w:r>
      <w:r>
        <w:rPr>
          <w:rFonts w:ascii="Times New Roman" w:eastAsia="方正仿宋_GBK" w:hAnsi="Times New Roman" w:hint="eastAsia"/>
          <w:sz w:val="32"/>
          <w:szCs w:val="32"/>
        </w:rPr>
        <w:t>http://vsp.cqooc.com/</w:t>
      </w:r>
      <w:r>
        <w:rPr>
          <w:rFonts w:ascii="Times New Roman" w:eastAsia="方正仿宋_GBK" w:hAnsi="Times New Roman" w:hint="eastAsia"/>
          <w:sz w:val="32"/>
          <w:szCs w:val="32"/>
        </w:rPr>
        <w:t>）完成数据对接（相关要求可登录该平台首页下载）。</w:t>
      </w:r>
    </w:p>
    <w:p w14:paraId="450B52F8" w14:textId="77777777" w:rsidR="007920E5" w:rsidRDefault="007C2D2F">
      <w:pPr>
        <w:spacing w:line="550" w:lineRule="exact"/>
        <w:ind w:firstLineChars="200" w:firstLine="640"/>
        <w:rPr>
          <w:rFonts w:ascii="Times New Roman" w:eastAsia="方正仿宋_GBK" w:hAnsi="Times New Roman"/>
          <w:sz w:val="32"/>
          <w:szCs w:val="32"/>
        </w:rPr>
      </w:pPr>
      <w:r>
        <w:rPr>
          <w:rFonts w:ascii="Times New Roman" w:eastAsia="方正仿宋_GBK" w:hAnsi="Times New Roman" w:hint="eastAsia"/>
          <w:sz w:val="32"/>
          <w:szCs w:val="32"/>
        </w:rPr>
        <w:t>来华留学英语授课课程是面向来华留学生或同时面向来华留学生和我国学生开设的全英语授课的基础课、专业基础课、专业课或中国文化类课程（不含短期培训项目和游学项目等课程）。课程应在我市高校来华留学教育课程建设中具有典型和示范意义，并承诺入选后将持续改进。优先支持能</w:t>
      </w:r>
      <w:r>
        <w:rPr>
          <w:rFonts w:ascii="Times New Roman" w:eastAsia="方正仿宋_GBK" w:hAnsi="Times New Roman" w:hint="eastAsia"/>
          <w:sz w:val="32"/>
          <w:szCs w:val="32"/>
        </w:rPr>
        <w:t>够与其他课程共同形成全英文授课专业课程矩阵的课程。已入选教育部全国来华留学英语授课品牌课程、重庆市来华留学英语授课品牌课程和重庆市高校来华留学英语授课一流课程的，不在认定范围内。本类课程</w:t>
      </w:r>
      <w:r>
        <w:rPr>
          <w:rFonts w:ascii="Times New Roman" w:eastAsia="方正仿宋_GBK" w:hAnsi="Times New Roman"/>
          <w:sz w:val="32"/>
          <w:szCs w:val="32"/>
        </w:rPr>
        <w:t>不设</w:t>
      </w:r>
      <w:r>
        <w:rPr>
          <w:rFonts w:ascii="Times New Roman" w:eastAsia="方正仿宋_GBK" w:hAnsi="Times New Roman" w:hint="eastAsia"/>
          <w:sz w:val="32"/>
          <w:szCs w:val="32"/>
        </w:rPr>
        <w:t>推荐限额。</w:t>
      </w:r>
    </w:p>
    <w:p w14:paraId="5E7AD93F" w14:textId="77777777" w:rsidR="007920E5" w:rsidRDefault="007C2D2F">
      <w:pPr>
        <w:spacing w:line="550" w:lineRule="exact"/>
        <w:ind w:firstLineChars="200" w:firstLine="640"/>
        <w:rPr>
          <w:rFonts w:ascii="Times New Roman" w:eastAsia="方正黑体_GBK" w:hAnsi="Times New Roman"/>
          <w:bCs/>
          <w:sz w:val="32"/>
          <w:szCs w:val="32"/>
        </w:rPr>
      </w:pPr>
      <w:r>
        <w:rPr>
          <w:rFonts w:ascii="Times New Roman" w:eastAsia="方正黑体_GBK" w:hAnsi="Times New Roman"/>
          <w:bCs/>
          <w:sz w:val="32"/>
          <w:szCs w:val="32"/>
        </w:rPr>
        <w:t>三、申报要求</w:t>
      </w:r>
    </w:p>
    <w:p w14:paraId="29ED27F8" w14:textId="77777777" w:rsidR="007920E5" w:rsidRDefault="007C2D2F">
      <w:pPr>
        <w:spacing w:line="550" w:lineRule="exact"/>
        <w:ind w:firstLineChars="200" w:firstLine="640"/>
        <w:rPr>
          <w:rFonts w:ascii="Times New Roman" w:eastAsia="方正仿宋_GBK" w:hAnsi="Times New Roman"/>
          <w:sz w:val="32"/>
          <w:szCs w:val="32"/>
        </w:rPr>
      </w:pPr>
      <w:r>
        <w:rPr>
          <w:rFonts w:ascii="Times New Roman" w:eastAsia="方正仿宋_GBK" w:hAnsi="Times New Roman"/>
          <w:sz w:val="32"/>
          <w:szCs w:val="32"/>
        </w:rPr>
        <w:t>截至</w:t>
      </w:r>
      <w:r>
        <w:rPr>
          <w:rFonts w:ascii="Times New Roman" w:eastAsia="方正仿宋_GBK" w:hAnsi="Times New Roman" w:hint="eastAsia"/>
          <w:sz w:val="32"/>
          <w:szCs w:val="32"/>
        </w:rPr>
        <w:t>申报时间</w:t>
      </w:r>
      <w:r>
        <w:rPr>
          <w:rFonts w:ascii="Times New Roman" w:eastAsia="方正仿宋_GBK" w:hAnsi="Times New Roman"/>
          <w:sz w:val="32"/>
          <w:szCs w:val="32"/>
        </w:rPr>
        <w:t>，</w:t>
      </w:r>
      <w:r>
        <w:rPr>
          <w:rFonts w:ascii="Times New Roman" w:eastAsia="方正仿宋_GBK" w:hAnsi="Times New Roman"/>
          <w:spacing w:val="8"/>
          <w:sz w:val="32"/>
          <w:szCs w:val="32"/>
          <w:shd w:val="clear" w:color="auto" w:fill="FFFFFF"/>
        </w:rPr>
        <w:t>课程至少</w:t>
      </w:r>
      <w:r>
        <w:rPr>
          <w:rFonts w:ascii="Times New Roman" w:eastAsia="方正仿宋_GBK" w:hAnsi="Times New Roman"/>
          <w:sz w:val="32"/>
          <w:szCs w:val="32"/>
        </w:rPr>
        <w:t>经过</w:t>
      </w:r>
      <w:r>
        <w:rPr>
          <w:rFonts w:ascii="Times New Roman" w:eastAsia="方正仿宋_GBK" w:hAnsi="Times New Roman" w:hint="eastAsia"/>
          <w:sz w:val="32"/>
          <w:szCs w:val="32"/>
        </w:rPr>
        <w:t>2</w:t>
      </w:r>
      <w:r>
        <w:rPr>
          <w:rFonts w:ascii="Times New Roman" w:eastAsia="方正仿宋_GBK" w:hAnsi="Times New Roman"/>
          <w:sz w:val="32"/>
          <w:szCs w:val="32"/>
        </w:rPr>
        <w:t>个教学周期的</w:t>
      </w:r>
      <w:r>
        <w:rPr>
          <w:rFonts w:ascii="Times New Roman" w:eastAsia="方正仿宋_GBK" w:hAnsi="Times New Roman"/>
          <w:spacing w:val="8"/>
          <w:sz w:val="32"/>
          <w:szCs w:val="32"/>
          <w:shd w:val="clear" w:color="auto" w:fill="FFFFFF"/>
        </w:rPr>
        <w:t>建设和完善</w:t>
      </w:r>
      <w:r>
        <w:rPr>
          <w:rFonts w:ascii="Times New Roman" w:eastAsia="方正仿宋_GBK" w:hAnsi="Times New Roman" w:hint="eastAsia"/>
          <w:spacing w:val="8"/>
          <w:sz w:val="32"/>
          <w:szCs w:val="32"/>
          <w:shd w:val="clear" w:color="auto" w:fill="FFFFFF"/>
        </w:rPr>
        <w:t>，</w:t>
      </w:r>
      <w:r>
        <w:rPr>
          <w:rFonts w:ascii="Times New Roman" w:eastAsia="方正仿宋_GBK" w:hAnsi="Times New Roman"/>
          <w:spacing w:val="8"/>
          <w:sz w:val="32"/>
          <w:szCs w:val="32"/>
          <w:shd w:val="clear" w:color="auto" w:fill="FFFFFF"/>
        </w:rPr>
        <w:t>取得实质性改革成效，在同类课程中具有鲜明特色、良好的教</w:t>
      </w:r>
      <w:r>
        <w:rPr>
          <w:rFonts w:ascii="Times New Roman" w:eastAsia="方正仿宋_GBK" w:hAnsi="Times New Roman"/>
          <w:spacing w:val="8"/>
          <w:sz w:val="32"/>
          <w:szCs w:val="32"/>
          <w:shd w:val="clear" w:color="auto" w:fill="FFFFFF"/>
        </w:rPr>
        <w:lastRenderedPageBreak/>
        <w:t>学效果，并承诺入选后将持续改进。申报课程满足对应认定类型基本形态和要求的同时，</w:t>
      </w:r>
      <w:r>
        <w:rPr>
          <w:rFonts w:ascii="Times New Roman" w:eastAsia="方正仿宋_GBK" w:hAnsi="Times New Roman"/>
          <w:sz w:val="32"/>
          <w:szCs w:val="32"/>
        </w:rPr>
        <w:t>还须符合以下条件：</w:t>
      </w:r>
    </w:p>
    <w:p w14:paraId="0A232605" w14:textId="77777777" w:rsidR="007920E5" w:rsidRDefault="007C2D2F">
      <w:pPr>
        <w:spacing w:line="550" w:lineRule="exact"/>
        <w:ind w:firstLineChars="200" w:firstLine="643"/>
        <w:rPr>
          <w:rFonts w:ascii="Times New Roman" w:eastAsia="方正仿宋_GBK" w:hAnsi="Times New Roman"/>
          <w:sz w:val="32"/>
          <w:szCs w:val="32"/>
        </w:rPr>
      </w:pPr>
      <w:r>
        <w:rPr>
          <w:rFonts w:ascii="Times New Roman" w:eastAsia="方正楷体_GBK" w:hAnsi="Times New Roman"/>
          <w:b/>
          <w:sz w:val="32"/>
          <w:szCs w:val="32"/>
        </w:rPr>
        <w:t>（一）课程负责人及团队。</w:t>
      </w:r>
      <w:r>
        <w:rPr>
          <w:rFonts w:ascii="Times New Roman" w:eastAsia="方正仿宋_GBK" w:hAnsi="Times New Roman"/>
          <w:sz w:val="32"/>
          <w:szCs w:val="32"/>
        </w:rPr>
        <w:t>课程负责人须为申报高校正式聘用的在岗教师，教学经验丰富，学术造诣较高</w:t>
      </w:r>
      <w:r>
        <w:rPr>
          <w:rFonts w:ascii="Times New Roman" w:eastAsia="方正仿宋_GBK" w:hAnsi="Times New Roman"/>
          <w:sz w:val="32"/>
          <w:szCs w:val="32"/>
        </w:rPr>
        <w:t>。</w:t>
      </w:r>
      <w:r>
        <w:rPr>
          <w:rFonts w:ascii="Times New Roman" w:eastAsia="方正仿宋_GBK" w:hAnsi="Times New Roman" w:hint="eastAsia"/>
          <w:sz w:val="32"/>
          <w:szCs w:val="32"/>
        </w:rPr>
        <w:t>所有</w:t>
      </w:r>
      <w:r>
        <w:rPr>
          <w:rFonts w:ascii="Times New Roman" w:eastAsia="方正仿宋_GBK" w:hAnsi="Times New Roman"/>
          <w:sz w:val="32"/>
          <w:szCs w:val="32"/>
        </w:rPr>
        <w:t>团队主要成员</w:t>
      </w:r>
      <w:r>
        <w:rPr>
          <w:rFonts w:ascii="Times New Roman" w:eastAsia="方正仿宋_GBK" w:hAnsi="Times New Roman" w:hint="eastAsia"/>
          <w:sz w:val="32"/>
          <w:szCs w:val="32"/>
        </w:rPr>
        <w:t>（线上课程技术</w:t>
      </w:r>
      <w:r>
        <w:rPr>
          <w:rFonts w:ascii="Times New Roman" w:eastAsia="方正仿宋_GBK" w:hAnsi="Times New Roman"/>
          <w:sz w:val="32"/>
          <w:szCs w:val="32"/>
        </w:rPr>
        <w:t>人员</w:t>
      </w:r>
      <w:r>
        <w:rPr>
          <w:rFonts w:ascii="Times New Roman" w:eastAsia="方正仿宋_GBK" w:hAnsi="Times New Roman" w:hint="eastAsia"/>
          <w:sz w:val="32"/>
          <w:szCs w:val="32"/>
        </w:rPr>
        <w:t>除外）应</w:t>
      </w:r>
      <w:r>
        <w:rPr>
          <w:rFonts w:ascii="Times New Roman" w:eastAsia="方正仿宋_GBK" w:hAnsi="Times New Roman"/>
          <w:sz w:val="32"/>
          <w:szCs w:val="32"/>
        </w:rPr>
        <w:t>为近</w:t>
      </w:r>
      <w:r>
        <w:rPr>
          <w:rFonts w:ascii="Times New Roman" w:eastAsia="方正仿宋_GBK" w:hAnsi="Times New Roman"/>
          <w:sz w:val="32"/>
          <w:szCs w:val="32"/>
        </w:rPr>
        <w:t>4</w:t>
      </w:r>
      <w:r>
        <w:rPr>
          <w:rFonts w:ascii="Times New Roman" w:eastAsia="方正仿宋_GBK" w:hAnsi="Times New Roman"/>
          <w:sz w:val="32"/>
          <w:szCs w:val="32"/>
        </w:rPr>
        <w:t>年内</w:t>
      </w:r>
      <w:r>
        <w:rPr>
          <w:rFonts w:ascii="Times New Roman" w:eastAsia="方正仿宋_GBK" w:hAnsi="Times New Roman" w:hint="eastAsia"/>
          <w:sz w:val="32"/>
          <w:szCs w:val="32"/>
        </w:rPr>
        <w:t>曾</w:t>
      </w:r>
      <w:r>
        <w:rPr>
          <w:rFonts w:ascii="Times New Roman" w:eastAsia="方正仿宋_GBK" w:hAnsi="Times New Roman"/>
          <w:sz w:val="32"/>
          <w:szCs w:val="32"/>
        </w:rPr>
        <w:t>讲授该课程教师，师德师风良好，教学经验丰富，教学能力强，积极投入课程教学改革。</w:t>
      </w:r>
    </w:p>
    <w:p w14:paraId="017647E4" w14:textId="77777777" w:rsidR="007920E5" w:rsidRDefault="007C2D2F">
      <w:pPr>
        <w:spacing w:line="550" w:lineRule="exact"/>
        <w:ind w:firstLineChars="200" w:firstLine="643"/>
        <w:rPr>
          <w:rFonts w:ascii="Times New Roman" w:eastAsia="方正仿宋_GBK" w:hAnsi="Times New Roman"/>
          <w:sz w:val="32"/>
          <w:szCs w:val="32"/>
        </w:rPr>
      </w:pPr>
      <w:r>
        <w:rPr>
          <w:rFonts w:ascii="Times New Roman" w:eastAsia="方正楷体_GBK" w:hAnsi="Times New Roman"/>
          <w:b/>
          <w:sz w:val="32"/>
          <w:szCs w:val="32"/>
        </w:rPr>
        <w:t>（二）课程目标及定位。</w:t>
      </w:r>
      <w:r>
        <w:rPr>
          <w:rFonts w:ascii="Times New Roman" w:eastAsia="方正仿宋_GBK" w:hAnsi="Times New Roman"/>
          <w:sz w:val="32"/>
          <w:szCs w:val="32"/>
        </w:rPr>
        <w:t>课程符合新时代人才培养要求，符合学校办学定位和人才培养目标，坚持立德树人根本任务，坚持知识、能力、素质有机融合，注重提升课程的高阶性、突出课程的创新性、增加课程的挑战度，契合学生解决复杂问题等综合能力养成要求。</w:t>
      </w:r>
    </w:p>
    <w:p w14:paraId="31B0A08A" w14:textId="77777777" w:rsidR="007920E5" w:rsidRDefault="007C2D2F">
      <w:pPr>
        <w:spacing w:line="550" w:lineRule="exact"/>
        <w:ind w:firstLineChars="200" w:firstLine="643"/>
        <w:rPr>
          <w:rFonts w:ascii="方正仿宋_GBK" w:eastAsia="方正仿宋_GBK" w:hAnsi="Times New Roman"/>
          <w:sz w:val="32"/>
          <w:szCs w:val="32"/>
        </w:rPr>
      </w:pPr>
      <w:r>
        <w:rPr>
          <w:rFonts w:ascii="Times New Roman" w:eastAsia="方正楷体_GBK" w:hAnsi="Times New Roman"/>
          <w:b/>
          <w:sz w:val="32"/>
          <w:szCs w:val="32"/>
        </w:rPr>
        <w:t>（三）课程设计及内容。</w:t>
      </w:r>
      <w:r>
        <w:rPr>
          <w:rFonts w:ascii="方正仿宋_GBK" w:eastAsia="方正仿宋_GBK" w:hAnsi="Times New Roman" w:hint="eastAsia"/>
          <w:sz w:val="32"/>
          <w:szCs w:val="32"/>
        </w:rPr>
        <w:t>课程探索“以学生为中心”的课程教学组织新模式，根据教学需要，积极重构课程内容。课程内容体现前沿性与时代性要求，反映学科专业、行业先进的核心理论和成果。无危害国家安全、涉密及其他不适宜传播的内容，无侵犯他人知识产权内容。线上课程、线上线下混合式课程、虚拟仿真课程能借助智能技术开展教学，资源需符合国家、重庆市相关建设标准。</w:t>
      </w:r>
    </w:p>
    <w:p w14:paraId="600B9623" w14:textId="77777777" w:rsidR="007920E5" w:rsidRDefault="007C2D2F">
      <w:pPr>
        <w:spacing w:line="550" w:lineRule="exact"/>
        <w:ind w:firstLineChars="200" w:firstLine="643"/>
        <w:rPr>
          <w:rFonts w:ascii="Times New Roman" w:eastAsia="方正仿宋_GBK" w:hAnsi="Times New Roman"/>
          <w:sz w:val="32"/>
          <w:szCs w:val="32"/>
        </w:rPr>
      </w:pPr>
      <w:r>
        <w:rPr>
          <w:rFonts w:ascii="Times New Roman" w:eastAsia="方正楷体_GBK" w:hAnsi="Times New Roman"/>
          <w:b/>
          <w:sz w:val="32"/>
          <w:szCs w:val="32"/>
        </w:rPr>
        <w:t>（四）教学活动及效果。</w:t>
      </w:r>
      <w:r>
        <w:rPr>
          <w:rFonts w:ascii="Times New Roman" w:eastAsia="方正仿宋_GBK" w:hAnsi="Times New Roman"/>
          <w:sz w:val="32"/>
          <w:szCs w:val="32"/>
        </w:rPr>
        <w:t>根据学生认知规律和接受特点，创新教与学模式，因材施教，强化课堂教学师生互动、生生互动环节，加强研究型、项目式、实践式学习，教学活动中学生学习响应度高，能有效促进师生之间</w:t>
      </w:r>
      <w:r>
        <w:rPr>
          <w:rFonts w:ascii="Times New Roman" w:eastAsia="方正仿宋_GBK" w:hAnsi="Times New Roman"/>
          <w:sz w:val="32"/>
          <w:szCs w:val="32"/>
        </w:rPr>
        <w:t>、学生之间互动交流和自主式与协作式学习，教学反馈及时，教学效果显著。</w:t>
      </w:r>
    </w:p>
    <w:p w14:paraId="378BB769" w14:textId="77777777" w:rsidR="007920E5" w:rsidRDefault="007C2D2F">
      <w:pPr>
        <w:spacing w:line="550" w:lineRule="exact"/>
        <w:ind w:firstLineChars="200" w:firstLine="643"/>
        <w:rPr>
          <w:rFonts w:ascii="Times New Roman" w:eastAsia="方正仿宋_GBK" w:hAnsi="Times New Roman"/>
          <w:sz w:val="32"/>
          <w:szCs w:val="32"/>
        </w:rPr>
      </w:pPr>
      <w:r>
        <w:rPr>
          <w:rFonts w:ascii="Times New Roman" w:eastAsia="方正楷体_GBK" w:hAnsi="Times New Roman"/>
          <w:b/>
          <w:sz w:val="32"/>
          <w:szCs w:val="32"/>
        </w:rPr>
        <w:t>（五）课程评价与平台支撑。</w:t>
      </w:r>
      <w:r>
        <w:rPr>
          <w:rFonts w:ascii="Times New Roman" w:eastAsia="方正仿宋_GBK" w:hAnsi="Times New Roman"/>
          <w:sz w:val="32"/>
          <w:szCs w:val="32"/>
        </w:rPr>
        <w:t>教师备课要求明确，学生学习</w:t>
      </w:r>
      <w:r>
        <w:rPr>
          <w:rFonts w:ascii="Times New Roman" w:eastAsia="方正仿宋_GBK" w:hAnsi="Times New Roman"/>
          <w:sz w:val="32"/>
          <w:szCs w:val="32"/>
        </w:rPr>
        <w:lastRenderedPageBreak/>
        <w:t>管理严格。线上课程、线上线下混合式课程的线上教学</w:t>
      </w:r>
      <w:r>
        <w:rPr>
          <w:rFonts w:ascii="Times New Roman" w:eastAsia="方正仿宋_GBK" w:hAnsi="Times New Roman" w:hint="eastAsia"/>
          <w:sz w:val="32"/>
          <w:szCs w:val="32"/>
        </w:rPr>
        <w:t>应</w:t>
      </w:r>
      <w:r>
        <w:rPr>
          <w:rFonts w:ascii="Times New Roman" w:eastAsia="方正仿宋_GBK" w:hAnsi="Times New Roman"/>
          <w:sz w:val="32"/>
          <w:szCs w:val="32"/>
        </w:rPr>
        <w:t>使用智慧教育平台</w:t>
      </w:r>
      <w:r>
        <w:rPr>
          <w:rFonts w:ascii="Times New Roman" w:eastAsia="方正仿宋_GBK" w:hAnsi="Times New Roman" w:hint="eastAsia"/>
          <w:sz w:val="32"/>
          <w:szCs w:val="32"/>
        </w:rPr>
        <w:t>，</w:t>
      </w:r>
      <w:r>
        <w:rPr>
          <w:rFonts w:ascii="Times New Roman" w:eastAsia="方正仿宋_GBK" w:hAnsi="Times New Roman"/>
          <w:sz w:val="32"/>
          <w:szCs w:val="32"/>
        </w:rPr>
        <w:t>并制定相应的制度和流程，配有专业人员进行审查管理，确保课程的内容规范及技术水平。</w:t>
      </w:r>
      <w:r>
        <w:rPr>
          <w:rFonts w:ascii="Times New Roman" w:eastAsia="方正仿宋_GBK" w:hAnsi="Times New Roman" w:hint="eastAsia"/>
          <w:sz w:val="32"/>
          <w:szCs w:val="32"/>
        </w:rPr>
        <w:t>各类课程</w:t>
      </w:r>
      <w:r>
        <w:rPr>
          <w:rFonts w:ascii="Times New Roman" w:eastAsia="方正仿宋_GBK" w:hAnsi="Times New Roman"/>
          <w:sz w:val="32"/>
          <w:szCs w:val="32"/>
        </w:rPr>
        <w:t>针对教学目标、教学内容、教学组织等</w:t>
      </w:r>
      <w:r>
        <w:rPr>
          <w:rFonts w:ascii="Times New Roman" w:eastAsia="方正仿宋_GBK" w:hAnsi="Times New Roman" w:hint="eastAsia"/>
          <w:sz w:val="32"/>
          <w:szCs w:val="32"/>
        </w:rPr>
        <w:t>应</w:t>
      </w:r>
      <w:r>
        <w:rPr>
          <w:rFonts w:ascii="Times New Roman" w:eastAsia="方正仿宋_GBK" w:hAnsi="Times New Roman"/>
          <w:sz w:val="32"/>
          <w:szCs w:val="32"/>
        </w:rPr>
        <w:t>采用多元化考核评价，过程可回溯，教学过程材料完整，可借鉴可监督。</w:t>
      </w:r>
    </w:p>
    <w:p w14:paraId="06080E84" w14:textId="77777777" w:rsidR="007920E5" w:rsidRDefault="007C2D2F">
      <w:pPr>
        <w:spacing w:line="550" w:lineRule="exact"/>
        <w:ind w:firstLineChars="200" w:firstLine="640"/>
        <w:rPr>
          <w:rFonts w:ascii="Times New Roman" w:eastAsia="方正仿宋_GBK" w:hAnsi="Times New Roman"/>
          <w:sz w:val="32"/>
          <w:szCs w:val="32"/>
        </w:rPr>
      </w:pPr>
      <w:r>
        <w:rPr>
          <w:rFonts w:ascii="Times New Roman" w:eastAsia="方正黑体_GBK" w:hAnsi="Times New Roman"/>
          <w:bCs/>
          <w:sz w:val="32"/>
          <w:szCs w:val="32"/>
        </w:rPr>
        <w:t>四、工作安排</w:t>
      </w:r>
    </w:p>
    <w:p w14:paraId="7E21897C" w14:textId="77777777" w:rsidR="007920E5" w:rsidRDefault="007C2D2F">
      <w:pPr>
        <w:spacing w:line="550" w:lineRule="exact"/>
        <w:ind w:firstLineChars="200" w:firstLine="643"/>
        <w:rPr>
          <w:rFonts w:ascii="Times New Roman" w:eastAsia="方正仿宋_GBK" w:hAnsi="Times New Roman"/>
          <w:sz w:val="32"/>
          <w:szCs w:val="32"/>
        </w:rPr>
      </w:pPr>
      <w:r>
        <w:rPr>
          <w:rFonts w:ascii="Times New Roman" w:eastAsia="方正楷体_GBK" w:hAnsi="Times New Roman"/>
          <w:b/>
          <w:sz w:val="32"/>
          <w:szCs w:val="32"/>
        </w:rPr>
        <w:t>（一）申报推荐。</w:t>
      </w:r>
      <w:r>
        <w:rPr>
          <w:rFonts w:ascii="Times New Roman" w:eastAsia="方正仿宋_GBK" w:hAnsi="Times New Roman" w:hint="eastAsia"/>
          <w:sz w:val="32"/>
          <w:szCs w:val="32"/>
        </w:rPr>
        <w:t>各教学单位遴选的课程，在本部门网站</w:t>
      </w:r>
      <w:r>
        <w:rPr>
          <w:rFonts w:ascii="Times New Roman" w:eastAsia="方正仿宋_GBK" w:hAnsi="Times New Roman"/>
          <w:sz w:val="32"/>
          <w:szCs w:val="32"/>
        </w:rPr>
        <w:t>公示</w:t>
      </w:r>
      <w:r>
        <w:rPr>
          <w:rFonts w:ascii="Times New Roman" w:eastAsia="方正仿宋_GBK" w:hAnsi="Times New Roman" w:hint="eastAsia"/>
          <w:sz w:val="32"/>
          <w:szCs w:val="32"/>
        </w:rPr>
        <w:t>不少于</w:t>
      </w:r>
      <w:r>
        <w:rPr>
          <w:rFonts w:ascii="Times New Roman" w:eastAsia="方正仿宋_GBK" w:hAnsi="Times New Roman" w:hint="eastAsia"/>
          <w:sz w:val="32"/>
          <w:szCs w:val="32"/>
        </w:rPr>
        <w:t>5</w:t>
      </w:r>
      <w:r>
        <w:rPr>
          <w:rFonts w:ascii="Times New Roman" w:eastAsia="方正仿宋_GBK" w:hAnsi="Times New Roman" w:hint="eastAsia"/>
          <w:sz w:val="32"/>
          <w:szCs w:val="32"/>
        </w:rPr>
        <w:t>个</w:t>
      </w:r>
      <w:r>
        <w:rPr>
          <w:rFonts w:ascii="Times New Roman" w:eastAsia="方正仿宋_GBK" w:hAnsi="Times New Roman"/>
          <w:sz w:val="32"/>
          <w:szCs w:val="32"/>
        </w:rPr>
        <w:t>工作日</w:t>
      </w:r>
      <w:r>
        <w:rPr>
          <w:rFonts w:ascii="Times New Roman" w:eastAsia="方正仿宋_GBK" w:hAnsi="Times New Roman" w:hint="eastAsia"/>
          <w:sz w:val="32"/>
          <w:szCs w:val="32"/>
        </w:rPr>
        <w:t>后</w:t>
      </w:r>
      <w:r>
        <w:rPr>
          <w:rFonts w:ascii="Times New Roman" w:eastAsia="方正仿宋_GBK" w:hAnsi="Times New Roman"/>
          <w:sz w:val="32"/>
          <w:szCs w:val="32"/>
        </w:rPr>
        <w:t>，</w:t>
      </w:r>
      <w:r>
        <w:rPr>
          <w:rFonts w:ascii="Times New Roman" w:eastAsia="方正仿宋_GBK" w:hAnsi="Times New Roman" w:hint="eastAsia"/>
          <w:sz w:val="32"/>
          <w:szCs w:val="32"/>
        </w:rPr>
        <w:t>向学校</w:t>
      </w:r>
      <w:r>
        <w:rPr>
          <w:rFonts w:ascii="Times New Roman" w:eastAsia="方正仿宋_GBK" w:hAnsi="Times New Roman"/>
          <w:sz w:val="32"/>
          <w:szCs w:val="32"/>
        </w:rPr>
        <w:t>推荐</w:t>
      </w:r>
      <w:r>
        <w:rPr>
          <w:rFonts w:ascii="Times New Roman" w:eastAsia="方正仿宋_GBK" w:hAnsi="Times New Roman" w:hint="eastAsia"/>
          <w:sz w:val="32"/>
          <w:szCs w:val="32"/>
        </w:rPr>
        <w:t>参评。根据相关要求，</w:t>
      </w:r>
      <w:r>
        <w:rPr>
          <w:rFonts w:ascii="Times New Roman" w:eastAsia="方正仿宋_GBK" w:hAnsi="Times New Roman"/>
          <w:sz w:val="32"/>
          <w:szCs w:val="32"/>
        </w:rPr>
        <w:t>同</w:t>
      </w:r>
      <w:proofErr w:type="gramStart"/>
      <w:r>
        <w:rPr>
          <w:rFonts w:ascii="Times New Roman" w:eastAsia="方正仿宋_GBK" w:hAnsi="Times New Roman"/>
          <w:sz w:val="32"/>
          <w:szCs w:val="32"/>
        </w:rPr>
        <w:t>一教师</w:t>
      </w:r>
      <w:proofErr w:type="gramEnd"/>
      <w:r>
        <w:rPr>
          <w:rFonts w:ascii="Times New Roman" w:eastAsia="方正仿宋_GBK" w:hAnsi="Times New Roman"/>
          <w:sz w:val="32"/>
          <w:szCs w:val="32"/>
        </w:rPr>
        <w:t>最多可</w:t>
      </w:r>
      <w:r>
        <w:rPr>
          <w:rFonts w:ascii="Times New Roman" w:eastAsia="方正仿宋_GBK" w:hAnsi="Times New Roman"/>
          <w:sz w:val="32"/>
          <w:szCs w:val="32"/>
        </w:rPr>
        <w:t>参与</w:t>
      </w:r>
      <w:r>
        <w:rPr>
          <w:rFonts w:ascii="Times New Roman" w:eastAsia="方正仿宋_GBK" w:hAnsi="Times New Roman"/>
          <w:sz w:val="32"/>
          <w:szCs w:val="32"/>
        </w:rPr>
        <w:t>2</w:t>
      </w:r>
      <w:r>
        <w:rPr>
          <w:rFonts w:ascii="Times New Roman" w:eastAsia="方正仿宋_GBK" w:hAnsi="Times New Roman"/>
          <w:sz w:val="32"/>
          <w:szCs w:val="32"/>
        </w:rPr>
        <w:t>门</w:t>
      </w:r>
      <w:r>
        <w:rPr>
          <w:rFonts w:ascii="Times New Roman" w:eastAsia="方正仿宋_GBK" w:hAnsi="Times New Roman"/>
          <w:sz w:val="32"/>
          <w:szCs w:val="32"/>
        </w:rPr>
        <w:t>202</w:t>
      </w:r>
      <w:r>
        <w:rPr>
          <w:rFonts w:ascii="Times New Roman" w:eastAsia="方正仿宋_GBK" w:hAnsi="Times New Roman" w:hint="eastAsia"/>
          <w:sz w:val="32"/>
          <w:szCs w:val="32"/>
        </w:rPr>
        <w:t>6</w:t>
      </w:r>
      <w:r>
        <w:rPr>
          <w:rFonts w:ascii="Times New Roman" w:eastAsia="方正仿宋_GBK" w:hAnsi="Times New Roman"/>
          <w:sz w:val="32"/>
          <w:szCs w:val="32"/>
        </w:rPr>
        <w:t>年重庆市一流本科课程申报，其中担任课程负责人</w:t>
      </w:r>
      <w:r>
        <w:rPr>
          <w:rFonts w:ascii="Times New Roman" w:eastAsia="方正仿宋_GBK" w:hAnsi="Times New Roman" w:hint="eastAsia"/>
          <w:sz w:val="32"/>
          <w:szCs w:val="32"/>
        </w:rPr>
        <w:t>不超过</w:t>
      </w:r>
      <w:r>
        <w:rPr>
          <w:rFonts w:ascii="Times New Roman" w:eastAsia="方正仿宋_GBK" w:hAnsi="Times New Roman"/>
          <w:sz w:val="32"/>
          <w:szCs w:val="32"/>
        </w:rPr>
        <w:t>1</w:t>
      </w:r>
      <w:r>
        <w:rPr>
          <w:rFonts w:ascii="Times New Roman" w:eastAsia="方正仿宋_GBK" w:hAnsi="Times New Roman"/>
          <w:sz w:val="32"/>
          <w:szCs w:val="32"/>
        </w:rPr>
        <w:t>门。</w:t>
      </w:r>
      <w:r>
        <w:rPr>
          <w:rFonts w:ascii="Times New Roman" w:eastAsia="方正仿宋_GBK" w:hAnsi="Times New Roman" w:hint="eastAsia"/>
          <w:sz w:val="32"/>
          <w:szCs w:val="32"/>
        </w:rPr>
        <w:t>各教学单位</w:t>
      </w:r>
      <w:r>
        <w:rPr>
          <w:rFonts w:ascii="Times New Roman" w:eastAsia="方正仿宋_GBK" w:hAnsi="Times New Roman"/>
          <w:sz w:val="32"/>
          <w:szCs w:val="32"/>
        </w:rPr>
        <w:t>应优先向一流专业、多学科融合性课程、关键领域核心课程</w:t>
      </w:r>
      <w:r>
        <w:rPr>
          <w:rFonts w:ascii="Times New Roman" w:eastAsia="方正仿宋_GBK" w:hAnsi="Times New Roman" w:hint="eastAsia"/>
          <w:sz w:val="32"/>
          <w:szCs w:val="32"/>
        </w:rPr>
        <w:t>、新形态</w:t>
      </w:r>
      <w:r>
        <w:rPr>
          <w:rFonts w:ascii="Times New Roman" w:eastAsia="方正仿宋_GBK" w:hAnsi="Times New Roman"/>
          <w:sz w:val="32"/>
          <w:szCs w:val="32"/>
        </w:rPr>
        <w:t>数字化课程</w:t>
      </w:r>
      <w:r>
        <w:rPr>
          <w:rFonts w:ascii="Times New Roman" w:eastAsia="方正仿宋_GBK" w:hAnsi="Times New Roman" w:hint="eastAsia"/>
          <w:sz w:val="32"/>
          <w:szCs w:val="32"/>
        </w:rPr>
        <w:t>和与重庆市重点产业紧密对应课程</w:t>
      </w:r>
      <w:r>
        <w:rPr>
          <w:rFonts w:ascii="Times New Roman" w:eastAsia="方正仿宋_GBK" w:hAnsi="Times New Roman"/>
          <w:sz w:val="32"/>
          <w:szCs w:val="32"/>
        </w:rPr>
        <w:t>倾斜，</w:t>
      </w:r>
      <w:r>
        <w:rPr>
          <w:rFonts w:ascii="Times New Roman" w:eastAsia="方正仿宋_GBK" w:hAnsi="Times New Roman" w:hint="eastAsia"/>
          <w:sz w:val="32"/>
          <w:szCs w:val="32"/>
        </w:rPr>
        <w:t>优先推荐已建成且应用成效较好的首批“人工智能</w:t>
      </w:r>
      <w:r>
        <w:rPr>
          <w:rFonts w:ascii="Times New Roman" w:eastAsia="方正仿宋_GBK" w:hAnsi="Times New Roman" w:hint="eastAsia"/>
          <w:sz w:val="32"/>
          <w:szCs w:val="32"/>
        </w:rPr>
        <w:t>+</w:t>
      </w:r>
      <w:r>
        <w:rPr>
          <w:rFonts w:ascii="Times New Roman" w:eastAsia="方正仿宋_GBK" w:hAnsi="Times New Roman" w:hint="eastAsia"/>
          <w:sz w:val="32"/>
          <w:szCs w:val="32"/>
        </w:rPr>
        <w:t>”重点建设课程</w:t>
      </w:r>
      <w:r>
        <w:rPr>
          <w:rFonts w:ascii="Times New Roman" w:eastAsia="方正仿宋_GBK" w:hAnsi="Times New Roman"/>
          <w:sz w:val="32"/>
          <w:szCs w:val="32"/>
        </w:rPr>
        <w:t>。</w:t>
      </w:r>
    </w:p>
    <w:p w14:paraId="67A44857" w14:textId="77777777" w:rsidR="007920E5" w:rsidRDefault="007C2D2F">
      <w:pPr>
        <w:spacing w:line="550" w:lineRule="exact"/>
        <w:ind w:firstLineChars="200" w:firstLine="643"/>
        <w:rPr>
          <w:rFonts w:ascii="Times New Roman" w:eastAsia="方正仿宋_GBK" w:hAnsi="Times New Roman"/>
          <w:sz w:val="32"/>
          <w:szCs w:val="32"/>
        </w:rPr>
      </w:pPr>
      <w:r>
        <w:rPr>
          <w:rFonts w:ascii="Times New Roman" w:eastAsia="方正楷体_GBK" w:hAnsi="Times New Roman"/>
          <w:b/>
          <w:sz w:val="32"/>
          <w:szCs w:val="32"/>
        </w:rPr>
        <w:t>（二）资格审查。</w:t>
      </w:r>
      <w:r>
        <w:rPr>
          <w:rFonts w:ascii="Times New Roman" w:eastAsia="方正仿宋_GBK" w:hAnsi="Times New Roman"/>
          <w:sz w:val="32"/>
          <w:szCs w:val="32"/>
        </w:rPr>
        <w:t>课程</w:t>
      </w:r>
      <w:r>
        <w:rPr>
          <w:rFonts w:ascii="Times New Roman" w:eastAsia="方正仿宋_GBK" w:hAnsi="Times New Roman" w:hint="eastAsia"/>
          <w:sz w:val="32"/>
          <w:szCs w:val="32"/>
        </w:rPr>
        <w:t>负责人</w:t>
      </w:r>
      <w:r>
        <w:rPr>
          <w:rFonts w:ascii="Times New Roman" w:eastAsia="方正仿宋_GBK" w:hAnsi="Times New Roman"/>
          <w:sz w:val="32"/>
          <w:szCs w:val="32"/>
        </w:rPr>
        <w:t>及所在</w:t>
      </w:r>
      <w:r>
        <w:rPr>
          <w:rFonts w:ascii="Times New Roman" w:eastAsia="方正仿宋_GBK" w:hAnsi="Times New Roman" w:hint="eastAsia"/>
          <w:sz w:val="32"/>
          <w:szCs w:val="32"/>
        </w:rPr>
        <w:t>学院</w:t>
      </w:r>
      <w:r>
        <w:rPr>
          <w:rFonts w:ascii="Times New Roman" w:eastAsia="方正仿宋_GBK" w:hAnsi="Times New Roman"/>
          <w:sz w:val="32"/>
          <w:szCs w:val="32"/>
        </w:rPr>
        <w:t>应对申报材料的真实性和知识产权等问题负责。</w:t>
      </w:r>
      <w:r>
        <w:rPr>
          <w:rFonts w:ascii="Times New Roman" w:eastAsia="方正仿宋_GBK" w:hAnsi="Times New Roman" w:hint="eastAsia"/>
          <w:sz w:val="32"/>
          <w:szCs w:val="32"/>
        </w:rPr>
        <w:t>学校</w:t>
      </w:r>
      <w:r>
        <w:rPr>
          <w:rFonts w:ascii="Times New Roman" w:eastAsia="方正仿宋_GBK" w:hAnsi="Times New Roman"/>
          <w:sz w:val="32"/>
          <w:szCs w:val="32"/>
        </w:rPr>
        <w:t>将对申报材料进行资格审查，主要审查申报课程是否符合申报要求、申报材料是否完整规范等。未通过资格审查的课程不</w:t>
      </w:r>
      <w:r>
        <w:rPr>
          <w:rFonts w:ascii="Times New Roman" w:eastAsia="方正仿宋_GBK" w:hAnsi="Times New Roman" w:hint="eastAsia"/>
          <w:sz w:val="32"/>
          <w:szCs w:val="32"/>
        </w:rPr>
        <w:t>上报参与重庆市教育委员会一流课程</w:t>
      </w:r>
      <w:r>
        <w:rPr>
          <w:rFonts w:ascii="Times New Roman" w:eastAsia="方正仿宋_GBK" w:hAnsi="Times New Roman"/>
          <w:sz w:val="32"/>
          <w:szCs w:val="32"/>
        </w:rPr>
        <w:t>评审程序。</w:t>
      </w:r>
    </w:p>
    <w:p w14:paraId="247819D5" w14:textId="77777777" w:rsidR="007920E5" w:rsidRDefault="007C2D2F">
      <w:pPr>
        <w:spacing w:line="550" w:lineRule="exact"/>
        <w:ind w:firstLineChars="200" w:firstLine="643"/>
        <w:rPr>
          <w:rFonts w:ascii="Times New Roman" w:eastAsia="方正仿宋_GBK" w:hAnsi="Times New Roman"/>
          <w:sz w:val="32"/>
          <w:szCs w:val="32"/>
        </w:rPr>
      </w:pPr>
      <w:r>
        <w:rPr>
          <w:rFonts w:ascii="Times New Roman" w:eastAsia="方正楷体_GBK" w:hAnsi="Times New Roman"/>
          <w:b/>
          <w:sz w:val="32"/>
          <w:szCs w:val="32"/>
        </w:rPr>
        <w:t>（三）评审认定。</w:t>
      </w:r>
      <w:r>
        <w:rPr>
          <w:rFonts w:ascii="Times New Roman" w:eastAsia="方正仿宋_GBK" w:hAnsi="Times New Roman" w:hint="eastAsia"/>
          <w:sz w:val="32"/>
          <w:szCs w:val="32"/>
        </w:rPr>
        <w:t>学校</w:t>
      </w:r>
      <w:r>
        <w:rPr>
          <w:rFonts w:ascii="Times New Roman" w:eastAsia="方正仿宋_GBK" w:hAnsi="Times New Roman"/>
          <w:sz w:val="32"/>
          <w:szCs w:val="32"/>
        </w:rPr>
        <w:t>组织专家</w:t>
      </w:r>
      <w:r>
        <w:rPr>
          <w:rFonts w:ascii="Times New Roman" w:eastAsia="方正仿宋_GBK" w:hAnsi="Times New Roman"/>
          <w:sz w:val="32"/>
          <w:szCs w:val="32"/>
        </w:rPr>
        <w:t>对通过资格审查的申报材料进行</w:t>
      </w:r>
      <w:r>
        <w:rPr>
          <w:rFonts w:ascii="Times New Roman" w:eastAsia="方正仿宋_GBK" w:hAnsi="Times New Roman" w:hint="eastAsia"/>
          <w:sz w:val="32"/>
          <w:szCs w:val="32"/>
        </w:rPr>
        <w:t>评选，公示</w:t>
      </w:r>
      <w:r>
        <w:rPr>
          <w:rFonts w:ascii="Times New Roman" w:eastAsia="方正仿宋_GBK" w:hAnsi="Times New Roman"/>
          <w:sz w:val="32"/>
          <w:szCs w:val="32"/>
        </w:rPr>
        <w:t>无异议后按程序</w:t>
      </w:r>
      <w:r>
        <w:rPr>
          <w:rFonts w:ascii="Times New Roman" w:eastAsia="方正仿宋_GBK" w:hAnsi="Times New Roman" w:hint="eastAsia"/>
          <w:sz w:val="32"/>
          <w:szCs w:val="32"/>
        </w:rPr>
        <w:t>上报市教委</w:t>
      </w:r>
      <w:r>
        <w:rPr>
          <w:rFonts w:ascii="Times New Roman" w:eastAsia="方正仿宋_GBK" w:hAnsi="Times New Roman"/>
          <w:sz w:val="32"/>
          <w:szCs w:val="32"/>
        </w:rPr>
        <w:t>。</w:t>
      </w:r>
    </w:p>
    <w:p w14:paraId="2E83CD42" w14:textId="77777777" w:rsidR="007920E5" w:rsidRDefault="007C2D2F">
      <w:pPr>
        <w:spacing w:line="550" w:lineRule="exact"/>
        <w:ind w:firstLineChars="200" w:firstLine="643"/>
        <w:rPr>
          <w:rFonts w:ascii="方正仿宋_GBK" w:eastAsia="方正仿宋_GBK" w:hAnsi="Times New Roman"/>
          <w:sz w:val="32"/>
          <w:szCs w:val="32"/>
        </w:rPr>
      </w:pPr>
      <w:r>
        <w:rPr>
          <w:rFonts w:ascii="Times New Roman" w:eastAsia="方正楷体_GBK" w:hAnsi="Times New Roman"/>
          <w:b/>
          <w:sz w:val="32"/>
          <w:szCs w:val="32"/>
        </w:rPr>
        <w:t>（四）</w:t>
      </w:r>
      <w:r>
        <w:rPr>
          <w:rFonts w:ascii="Times New Roman" w:eastAsia="方正楷体_GBK" w:hAnsi="Times New Roman" w:hint="eastAsia"/>
          <w:b/>
          <w:sz w:val="32"/>
          <w:szCs w:val="32"/>
        </w:rPr>
        <w:t>认定后管理</w:t>
      </w:r>
      <w:r>
        <w:rPr>
          <w:rFonts w:ascii="Times New Roman" w:eastAsia="方正楷体_GBK" w:hAnsi="Times New Roman"/>
          <w:b/>
          <w:sz w:val="32"/>
          <w:szCs w:val="32"/>
        </w:rPr>
        <w:t>。</w:t>
      </w:r>
      <w:r>
        <w:rPr>
          <w:rFonts w:ascii="方正仿宋_GBK" w:eastAsia="方正仿宋_GBK" w:hAnsi="Times New Roman" w:hint="eastAsia"/>
          <w:sz w:val="32"/>
          <w:szCs w:val="32"/>
        </w:rPr>
        <w:t>认定为“重庆市高校一流本科课程”的课程，自公布之日起，应按照各类课程要求开放共享和持续建设不少于</w:t>
      </w:r>
      <w:r>
        <w:rPr>
          <w:rFonts w:ascii="Times New Roman" w:eastAsia="方正仿宋_GBK" w:hAnsi="Times New Roman" w:hint="eastAsia"/>
          <w:sz w:val="32"/>
          <w:szCs w:val="32"/>
        </w:rPr>
        <w:t>5</w:t>
      </w:r>
      <w:r>
        <w:rPr>
          <w:rFonts w:ascii="方正仿宋_GBK" w:eastAsia="方正仿宋_GBK" w:hAnsi="Times New Roman" w:hint="eastAsia"/>
          <w:sz w:val="32"/>
          <w:szCs w:val="32"/>
        </w:rPr>
        <w:t>年。根据相关要求，学校通过使用评价、不定期检查等方式对课程建设情况进行跟踪监督和管理。不符合建设要求的课程，重庆市教委将取消一流本科课程资格。</w:t>
      </w:r>
    </w:p>
    <w:p w14:paraId="11661E64" w14:textId="77777777" w:rsidR="007920E5" w:rsidRDefault="007C2D2F">
      <w:pPr>
        <w:spacing w:line="550" w:lineRule="exact"/>
        <w:ind w:firstLineChars="200" w:firstLine="640"/>
        <w:rPr>
          <w:rFonts w:ascii="Times New Roman" w:eastAsia="方正仿宋_GBK" w:hAnsi="Times New Roman"/>
          <w:sz w:val="32"/>
          <w:szCs w:val="32"/>
        </w:rPr>
      </w:pPr>
      <w:r>
        <w:rPr>
          <w:rFonts w:ascii="Times New Roman" w:eastAsia="方正黑体_GBK" w:hAnsi="Times New Roman"/>
          <w:sz w:val="32"/>
          <w:szCs w:val="32"/>
        </w:rPr>
        <w:lastRenderedPageBreak/>
        <w:t>五、其他事宜</w:t>
      </w:r>
    </w:p>
    <w:p w14:paraId="15A8ABC3" w14:textId="77777777" w:rsidR="007920E5" w:rsidRDefault="007C2D2F">
      <w:pPr>
        <w:spacing w:line="550" w:lineRule="exact"/>
        <w:ind w:firstLineChars="200" w:firstLine="640"/>
        <w:rPr>
          <w:rFonts w:ascii="Times New Roman" w:eastAsia="方正仿宋_GBK" w:hAnsi="Times New Roman"/>
          <w:sz w:val="32"/>
          <w:szCs w:val="32"/>
        </w:rPr>
      </w:pPr>
      <w:r>
        <w:rPr>
          <w:rFonts w:ascii="Times New Roman" w:eastAsia="方正仿宋_GBK" w:hAnsi="Times New Roman"/>
          <w:sz w:val="32"/>
          <w:szCs w:val="32"/>
        </w:rPr>
        <w:t>（一）各</w:t>
      </w:r>
      <w:r>
        <w:rPr>
          <w:rFonts w:ascii="Times New Roman" w:eastAsia="方正仿宋_GBK" w:hAnsi="Times New Roman" w:hint="eastAsia"/>
          <w:sz w:val="32"/>
          <w:szCs w:val="32"/>
        </w:rPr>
        <w:t>教学单位</w:t>
      </w:r>
      <w:r>
        <w:rPr>
          <w:rFonts w:ascii="Times New Roman" w:eastAsia="方正仿宋_GBK" w:hAnsi="Times New Roman"/>
          <w:sz w:val="32"/>
          <w:szCs w:val="32"/>
        </w:rPr>
        <w:t>高度重视、统筹谋划，持续加强课程建设，不断提升育人质量和效果。</w:t>
      </w:r>
    </w:p>
    <w:p w14:paraId="4FFDA8D7" w14:textId="77777777" w:rsidR="007920E5" w:rsidRDefault="007C2D2F">
      <w:pPr>
        <w:spacing w:line="550" w:lineRule="exact"/>
        <w:ind w:firstLineChars="200" w:firstLine="640"/>
        <w:rPr>
          <w:rFonts w:ascii="Times New Roman" w:eastAsia="方正仿宋_GBK" w:hAnsi="Times New Roman"/>
          <w:sz w:val="32"/>
          <w:szCs w:val="32"/>
        </w:rPr>
      </w:pPr>
      <w:r>
        <w:rPr>
          <w:rFonts w:ascii="Times New Roman" w:eastAsia="方正仿宋_GBK" w:hAnsi="Times New Roman"/>
          <w:sz w:val="32"/>
          <w:szCs w:val="32"/>
        </w:rPr>
        <w:t>（二）各</w:t>
      </w:r>
      <w:r>
        <w:rPr>
          <w:rFonts w:ascii="Times New Roman" w:eastAsia="方正仿宋_GBK" w:hAnsi="Times New Roman" w:hint="eastAsia"/>
          <w:sz w:val="32"/>
          <w:szCs w:val="32"/>
        </w:rPr>
        <w:t>教学单位</w:t>
      </w:r>
      <w:r>
        <w:rPr>
          <w:rFonts w:ascii="Times New Roman" w:eastAsia="方正仿宋_GBK" w:hAnsi="Times New Roman"/>
          <w:sz w:val="32"/>
          <w:szCs w:val="32"/>
        </w:rPr>
        <w:t>高度重视，积极组织本院教师申报</w:t>
      </w:r>
      <w:r>
        <w:rPr>
          <w:rFonts w:ascii="Times New Roman" w:eastAsia="方正仿宋_GBK" w:hAnsi="Times New Roman" w:hint="eastAsia"/>
          <w:sz w:val="32"/>
          <w:szCs w:val="32"/>
        </w:rPr>
        <w:t>，各教学单位</w:t>
      </w:r>
      <w:r>
        <w:rPr>
          <w:rFonts w:ascii="Times New Roman" w:eastAsia="方正仿宋_GBK" w:hAnsi="Times New Roman"/>
          <w:sz w:val="32"/>
          <w:szCs w:val="32"/>
        </w:rPr>
        <w:t>择优推荐不超过</w:t>
      </w:r>
      <w:r>
        <w:rPr>
          <w:rFonts w:ascii="Times New Roman" w:eastAsia="方正仿宋_GBK" w:hAnsi="Times New Roman"/>
          <w:sz w:val="32"/>
          <w:szCs w:val="32"/>
        </w:rPr>
        <w:t>2</w:t>
      </w:r>
      <w:r>
        <w:rPr>
          <w:rFonts w:ascii="Times New Roman" w:eastAsia="方正仿宋_GBK" w:hAnsi="Times New Roman"/>
          <w:sz w:val="32"/>
          <w:szCs w:val="32"/>
        </w:rPr>
        <w:t>门课程参加学校评审。</w:t>
      </w:r>
    </w:p>
    <w:p w14:paraId="4BE15150" w14:textId="77777777" w:rsidR="007920E5" w:rsidRDefault="007C2D2F">
      <w:pPr>
        <w:spacing w:line="550" w:lineRule="exact"/>
        <w:ind w:firstLineChars="200" w:firstLine="640"/>
        <w:rPr>
          <w:rFonts w:ascii="Times New Roman" w:eastAsia="方正仿宋_GBK" w:hAnsi="Times New Roman"/>
          <w:sz w:val="32"/>
          <w:szCs w:val="32"/>
        </w:rPr>
      </w:pPr>
      <w:r>
        <w:rPr>
          <w:rFonts w:ascii="Times New Roman" w:eastAsia="方正仿宋_GBK" w:hAnsi="Times New Roman"/>
          <w:sz w:val="32"/>
          <w:szCs w:val="32"/>
        </w:rPr>
        <w:t>（</w:t>
      </w:r>
      <w:r>
        <w:rPr>
          <w:rFonts w:ascii="Times New Roman" w:eastAsia="方正仿宋_GBK" w:hAnsi="Times New Roman" w:hint="eastAsia"/>
          <w:sz w:val="32"/>
          <w:szCs w:val="32"/>
        </w:rPr>
        <w:t>三</w:t>
      </w:r>
      <w:r>
        <w:rPr>
          <w:rFonts w:ascii="Times New Roman" w:eastAsia="方正仿宋_GBK" w:hAnsi="Times New Roman"/>
          <w:sz w:val="32"/>
          <w:szCs w:val="32"/>
        </w:rPr>
        <w:t>）</w:t>
      </w:r>
      <w:r>
        <w:rPr>
          <w:rFonts w:ascii="Times New Roman" w:eastAsia="方正仿宋_GBK" w:hAnsi="Times New Roman"/>
          <w:sz w:val="32"/>
          <w:szCs w:val="32"/>
        </w:rPr>
        <w:t>202</w:t>
      </w:r>
      <w:r>
        <w:rPr>
          <w:rFonts w:ascii="Times New Roman" w:eastAsia="方正仿宋_GBK" w:hAnsi="Times New Roman" w:hint="eastAsia"/>
          <w:sz w:val="32"/>
          <w:szCs w:val="32"/>
        </w:rPr>
        <w:t>6</w:t>
      </w:r>
      <w:r>
        <w:rPr>
          <w:rFonts w:ascii="Times New Roman" w:eastAsia="方正仿宋_GBK" w:hAnsi="Times New Roman"/>
          <w:sz w:val="32"/>
          <w:szCs w:val="32"/>
        </w:rPr>
        <w:t>年</w:t>
      </w:r>
      <w:r>
        <w:rPr>
          <w:rFonts w:ascii="Times New Roman" w:eastAsia="方正仿宋_GBK" w:hAnsi="Times New Roman" w:hint="eastAsia"/>
          <w:sz w:val="32"/>
          <w:szCs w:val="32"/>
        </w:rPr>
        <w:t>6</w:t>
      </w:r>
      <w:r>
        <w:rPr>
          <w:rFonts w:ascii="Times New Roman" w:eastAsia="方正仿宋_GBK" w:hAnsi="Times New Roman"/>
          <w:sz w:val="32"/>
          <w:szCs w:val="32"/>
        </w:rPr>
        <w:t>月</w:t>
      </w:r>
      <w:r>
        <w:rPr>
          <w:rFonts w:ascii="Times New Roman" w:eastAsia="方正仿宋_GBK" w:hAnsi="Times New Roman" w:hint="eastAsia"/>
          <w:sz w:val="32"/>
          <w:szCs w:val="32"/>
        </w:rPr>
        <w:t>30</w:t>
      </w:r>
      <w:r>
        <w:rPr>
          <w:rFonts w:ascii="Times New Roman" w:eastAsia="方正仿宋_GBK" w:hAnsi="Times New Roman"/>
          <w:sz w:val="32"/>
          <w:szCs w:val="32"/>
        </w:rPr>
        <w:t>日（星期</w:t>
      </w:r>
      <w:r>
        <w:rPr>
          <w:rFonts w:ascii="Times New Roman" w:eastAsia="方正仿宋_GBK" w:hAnsi="Times New Roman" w:hint="eastAsia"/>
          <w:sz w:val="32"/>
          <w:szCs w:val="32"/>
        </w:rPr>
        <w:t>二</w:t>
      </w:r>
      <w:r>
        <w:rPr>
          <w:rFonts w:ascii="Times New Roman" w:eastAsia="方正仿宋_GBK" w:hAnsi="Times New Roman"/>
          <w:sz w:val="32"/>
          <w:szCs w:val="32"/>
        </w:rPr>
        <w:t>）前，各</w:t>
      </w:r>
      <w:r>
        <w:rPr>
          <w:rFonts w:ascii="Times New Roman" w:eastAsia="方正仿宋_GBK" w:hAnsi="Times New Roman" w:hint="eastAsia"/>
          <w:sz w:val="32"/>
          <w:szCs w:val="32"/>
        </w:rPr>
        <w:t>教学单位</w:t>
      </w:r>
      <w:r>
        <w:rPr>
          <w:rFonts w:ascii="Times New Roman" w:eastAsia="方正仿宋_GBK" w:hAnsi="Times New Roman"/>
          <w:sz w:val="32"/>
          <w:szCs w:val="32"/>
        </w:rPr>
        <w:t>组织</w:t>
      </w:r>
      <w:r>
        <w:rPr>
          <w:rFonts w:ascii="Times New Roman" w:eastAsia="方正仿宋_GBK" w:hAnsi="Times New Roman" w:hint="eastAsia"/>
          <w:sz w:val="32"/>
          <w:szCs w:val="32"/>
        </w:rPr>
        <w:t>完成课程遴选和公</w:t>
      </w:r>
      <w:r>
        <w:rPr>
          <w:rFonts w:ascii="Times New Roman" w:eastAsia="方正仿宋_GBK" w:hAnsi="Times New Roman" w:hint="eastAsia"/>
          <w:sz w:val="32"/>
          <w:szCs w:val="32"/>
        </w:rPr>
        <w:t>示</w:t>
      </w:r>
      <w:r>
        <w:rPr>
          <w:rFonts w:ascii="Times New Roman" w:eastAsia="方正仿宋_GBK" w:hAnsi="Times New Roman" w:hint="eastAsia"/>
          <w:sz w:val="32"/>
          <w:szCs w:val="32"/>
        </w:rPr>
        <w:t>，</w:t>
      </w:r>
      <w:r>
        <w:rPr>
          <w:rFonts w:ascii="Times New Roman" w:eastAsia="方正仿宋_GBK" w:hAnsi="Times New Roman"/>
          <w:sz w:val="32"/>
          <w:szCs w:val="32"/>
        </w:rPr>
        <w:t>提交《重庆市高校一流本科课程推荐汇总表》（附件</w:t>
      </w:r>
      <w:r>
        <w:rPr>
          <w:rFonts w:ascii="Times New Roman" w:eastAsia="方正仿宋_GBK" w:hAnsi="Times New Roman"/>
          <w:sz w:val="32"/>
          <w:szCs w:val="32"/>
        </w:rPr>
        <w:t>1</w:t>
      </w:r>
      <w:r>
        <w:rPr>
          <w:rFonts w:ascii="Times New Roman" w:eastAsia="方正仿宋_GBK" w:hAnsi="Times New Roman"/>
          <w:sz w:val="32"/>
          <w:szCs w:val="32"/>
        </w:rPr>
        <w:t>）和《重庆市高校一流本科课程申报书》（附件</w:t>
      </w:r>
      <w:r>
        <w:rPr>
          <w:rFonts w:ascii="Times New Roman" w:eastAsia="方正仿宋_GBK" w:hAnsi="Times New Roman"/>
          <w:sz w:val="32"/>
          <w:szCs w:val="32"/>
        </w:rPr>
        <w:t>2</w:t>
      </w:r>
      <w:r>
        <w:rPr>
          <w:rFonts w:ascii="Times New Roman" w:eastAsia="方正仿宋_GBK" w:hAnsi="Times New Roman"/>
          <w:sz w:val="32"/>
          <w:szCs w:val="32"/>
        </w:rPr>
        <w:t>）电子版材料至指定邮箱。教务处根据申报情况，组织开展评审工作，确定拟推荐名单。</w:t>
      </w:r>
    </w:p>
    <w:p w14:paraId="35AFD876" w14:textId="77777777" w:rsidR="007920E5" w:rsidRDefault="007C2D2F">
      <w:pPr>
        <w:spacing w:line="550" w:lineRule="exact"/>
        <w:ind w:firstLineChars="200" w:firstLine="640"/>
        <w:rPr>
          <w:rFonts w:ascii="Times New Roman" w:eastAsia="方正仿宋_GBK" w:hAnsi="Times New Roman"/>
          <w:sz w:val="32"/>
          <w:szCs w:val="32"/>
        </w:rPr>
      </w:pPr>
      <w:r>
        <w:rPr>
          <w:rFonts w:ascii="Times New Roman" w:eastAsia="方正仿宋_GBK" w:hAnsi="Times New Roman"/>
          <w:sz w:val="32"/>
          <w:szCs w:val="32"/>
        </w:rPr>
        <w:t>（</w:t>
      </w:r>
      <w:r>
        <w:rPr>
          <w:rFonts w:ascii="Times New Roman" w:eastAsia="方正仿宋_GBK" w:hAnsi="Times New Roman" w:hint="eastAsia"/>
          <w:sz w:val="32"/>
          <w:szCs w:val="32"/>
        </w:rPr>
        <w:t>四</w:t>
      </w:r>
      <w:r>
        <w:rPr>
          <w:rFonts w:ascii="Times New Roman" w:eastAsia="方正仿宋_GBK" w:hAnsi="Times New Roman"/>
          <w:sz w:val="32"/>
          <w:szCs w:val="32"/>
        </w:rPr>
        <w:t>）</w:t>
      </w:r>
      <w:r>
        <w:rPr>
          <w:rFonts w:ascii="Times New Roman" w:eastAsia="方正仿宋_GBK" w:hAnsi="Times New Roman"/>
          <w:sz w:val="32"/>
          <w:szCs w:val="32"/>
        </w:rPr>
        <w:t>9</w:t>
      </w:r>
      <w:r>
        <w:rPr>
          <w:rFonts w:ascii="Times New Roman" w:eastAsia="方正仿宋_GBK" w:hAnsi="Times New Roman"/>
          <w:sz w:val="32"/>
          <w:szCs w:val="32"/>
        </w:rPr>
        <w:t>月</w:t>
      </w:r>
      <w:r>
        <w:rPr>
          <w:rFonts w:ascii="Times New Roman" w:eastAsia="方正仿宋_GBK" w:hAnsi="Times New Roman"/>
          <w:sz w:val="32"/>
          <w:szCs w:val="32"/>
        </w:rPr>
        <w:t>10</w:t>
      </w:r>
      <w:r>
        <w:rPr>
          <w:rFonts w:ascii="Times New Roman" w:eastAsia="方正仿宋_GBK" w:hAnsi="Times New Roman"/>
          <w:sz w:val="32"/>
          <w:szCs w:val="32"/>
        </w:rPr>
        <w:t>日至</w:t>
      </w:r>
      <w:r>
        <w:rPr>
          <w:rFonts w:ascii="Times New Roman" w:eastAsia="方正仿宋_GBK" w:hAnsi="Times New Roman"/>
          <w:sz w:val="32"/>
          <w:szCs w:val="32"/>
        </w:rPr>
        <w:t>9</w:t>
      </w:r>
      <w:r>
        <w:rPr>
          <w:rFonts w:ascii="Times New Roman" w:eastAsia="方正仿宋_GBK" w:hAnsi="Times New Roman"/>
          <w:sz w:val="32"/>
          <w:szCs w:val="32"/>
        </w:rPr>
        <w:t>月</w:t>
      </w:r>
      <w:r>
        <w:rPr>
          <w:rFonts w:ascii="Times New Roman" w:eastAsia="方正仿宋_GBK" w:hAnsi="Times New Roman"/>
          <w:sz w:val="32"/>
          <w:szCs w:val="32"/>
        </w:rPr>
        <w:t>15</w:t>
      </w:r>
      <w:r>
        <w:rPr>
          <w:rFonts w:ascii="Times New Roman" w:eastAsia="方正仿宋_GBK" w:hAnsi="Times New Roman"/>
          <w:sz w:val="32"/>
          <w:szCs w:val="32"/>
        </w:rPr>
        <w:t>日，学院按照拟推荐名单提交《重庆市高校一流本科课程申报备案表》（附件</w:t>
      </w:r>
      <w:r>
        <w:rPr>
          <w:rFonts w:ascii="Times New Roman" w:eastAsia="方正仿宋_GBK" w:hAnsi="Times New Roman"/>
          <w:sz w:val="32"/>
          <w:szCs w:val="32"/>
        </w:rPr>
        <w:t>3</w:t>
      </w:r>
      <w:r>
        <w:rPr>
          <w:rFonts w:ascii="Times New Roman" w:eastAsia="方正仿宋_GBK" w:hAnsi="Times New Roman"/>
          <w:sz w:val="32"/>
          <w:szCs w:val="32"/>
        </w:rPr>
        <w:t>）和申报书正文原件（含附件清单中课程团队成员和课程内容政治审查意见及课程内容学术性评价意见）纸质版材料，一式三份。</w:t>
      </w:r>
    </w:p>
    <w:p w14:paraId="7A89C8FB" w14:textId="77777777" w:rsidR="007920E5" w:rsidRDefault="007C2D2F">
      <w:pPr>
        <w:spacing w:line="550" w:lineRule="exact"/>
        <w:ind w:firstLineChars="200" w:firstLine="640"/>
        <w:rPr>
          <w:rFonts w:ascii="Times New Roman" w:eastAsia="方正仿宋_GBK" w:hAnsi="Times New Roman"/>
          <w:sz w:val="32"/>
          <w:szCs w:val="32"/>
        </w:rPr>
      </w:pPr>
      <w:r>
        <w:rPr>
          <w:rFonts w:ascii="Times New Roman" w:eastAsia="方正仿宋_GBK" w:hAnsi="Times New Roman"/>
          <w:sz w:val="32"/>
          <w:szCs w:val="32"/>
        </w:rPr>
        <w:t>（</w:t>
      </w:r>
      <w:r>
        <w:rPr>
          <w:rFonts w:ascii="Times New Roman" w:eastAsia="方正仿宋_GBK" w:hAnsi="Times New Roman" w:hint="eastAsia"/>
          <w:sz w:val="32"/>
          <w:szCs w:val="32"/>
        </w:rPr>
        <w:t>五</w:t>
      </w:r>
      <w:r>
        <w:rPr>
          <w:rFonts w:ascii="Times New Roman" w:eastAsia="方正仿宋_GBK" w:hAnsi="Times New Roman"/>
          <w:sz w:val="32"/>
          <w:szCs w:val="32"/>
        </w:rPr>
        <w:t>）</w:t>
      </w:r>
      <w:r>
        <w:rPr>
          <w:rFonts w:ascii="Times New Roman" w:eastAsia="方正仿宋_GBK" w:hAnsi="Times New Roman"/>
          <w:sz w:val="32"/>
          <w:szCs w:val="32"/>
        </w:rPr>
        <w:t>9</w:t>
      </w:r>
      <w:r>
        <w:rPr>
          <w:rFonts w:ascii="Times New Roman" w:eastAsia="方正仿宋_GBK" w:hAnsi="Times New Roman"/>
          <w:sz w:val="32"/>
          <w:szCs w:val="32"/>
        </w:rPr>
        <w:t>月</w:t>
      </w:r>
      <w:r>
        <w:rPr>
          <w:rFonts w:ascii="Times New Roman" w:eastAsia="方正仿宋_GBK" w:hAnsi="Times New Roman"/>
          <w:sz w:val="32"/>
          <w:szCs w:val="32"/>
        </w:rPr>
        <w:t>15</w:t>
      </w:r>
      <w:r>
        <w:rPr>
          <w:rFonts w:ascii="Times New Roman" w:eastAsia="方正仿宋_GBK" w:hAnsi="Times New Roman"/>
          <w:sz w:val="32"/>
          <w:szCs w:val="32"/>
        </w:rPr>
        <w:t>日</w:t>
      </w:r>
      <w:r>
        <w:rPr>
          <w:rFonts w:ascii="Times New Roman" w:eastAsia="方正仿宋_GBK" w:hAnsi="Times New Roman"/>
          <w:sz w:val="32"/>
          <w:szCs w:val="32"/>
        </w:rPr>
        <w:t>至</w:t>
      </w:r>
      <w:r>
        <w:rPr>
          <w:rFonts w:ascii="Times New Roman" w:eastAsia="方正仿宋_GBK" w:hAnsi="Times New Roman"/>
          <w:sz w:val="32"/>
          <w:szCs w:val="32"/>
        </w:rPr>
        <w:t>9</w:t>
      </w:r>
      <w:r>
        <w:rPr>
          <w:rFonts w:ascii="Times New Roman" w:eastAsia="方正仿宋_GBK" w:hAnsi="Times New Roman"/>
          <w:sz w:val="32"/>
          <w:szCs w:val="32"/>
        </w:rPr>
        <w:t>月</w:t>
      </w:r>
      <w:r>
        <w:rPr>
          <w:rFonts w:ascii="Times New Roman" w:eastAsia="方正仿宋_GBK" w:hAnsi="Times New Roman"/>
          <w:sz w:val="32"/>
          <w:szCs w:val="32"/>
        </w:rPr>
        <w:t>22</w:t>
      </w:r>
      <w:r>
        <w:rPr>
          <w:rFonts w:ascii="Times New Roman" w:eastAsia="方正仿宋_GBK" w:hAnsi="Times New Roman"/>
          <w:sz w:val="32"/>
          <w:szCs w:val="32"/>
        </w:rPr>
        <w:t>日，各推荐课程负责人通过</w:t>
      </w:r>
      <w:r>
        <w:rPr>
          <w:rFonts w:ascii="Times New Roman" w:eastAsia="方正仿宋_GBK" w:hAnsi="Times New Roman"/>
          <w:sz w:val="32"/>
          <w:szCs w:val="32"/>
        </w:rPr>
        <w:t>“</w:t>
      </w:r>
      <w:r>
        <w:rPr>
          <w:rFonts w:ascii="Times New Roman" w:eastAsia="方正仿宋_GBK" w:hAnsi="Times New Roman"/>
          <w:sz w:val="32"/>
          <w:szCs w:val="32"/>
        </w:rPr>
        <w:t>重庆高等教育项目申报认定系统</w:t>
      </w:r>
      <w:r>
        <w:rPr>
          <w:rFonts w:ascii="Times New Roman" w:eastAsia="方正仿宋_GBK" w:hAnsi="Times New Roman"/>
          <w:sz w:val="32"/>
          <w:szCs w:val="32"/>
        </w:rPr>
        <w:t>”</w:t>
      </w:r>
      <w:r>
        <w:rPr>
          <w:rFonts w:ascii="Times New Roman" w:eastAsia="方正仿宋_GBK" w:hAnsi="Times New Roman"/>
          <w:sz w:val="32"/>
          <w:szCs w:val="32"/>
        </w:rPr>
        <w:t>（</w:t>
      </w:r>
      <w:r>
        <w:rPr>
          <w:rFonts w:ascii="Times New Roman" w:eastAsia="方正仿宋_GBK" w:hAnsi="Times New Roman"/>
          <w:sz w:val="32"/>
          <w:szCs w:val="32"/>
        </w:rPr>
        <w:t>http://ps.cqooc.com/</w:t>
      </w:r>
      <w:r>
        <w:rPr>
          <w:rFonts w:ascii="Times New Roman" w:eastAsia="方正仿宋_GBK" w:hAnsi="Times New Roman"/>
          <w:sz w:val="32"/>
          <w:szCs w:val="32"/>
        </w:rPr>
        <w:t>）在线填报申报材料，教务处审核通过后提交至重庆市教委，完成</w:t>
      </w:r>
      <w:r>
        <w:rPr>
          <w:rFonts w:ascii="Times New Roman" w:eastAsia="方正仿宋_GBK" w:hAnsi="Times New Roman"/>
          <w:sz w:val="32"/>
          <w:szCs w:val="32"/>
        </w:rPr>
        <w:t>2026</w:t>
      </w:r>
      <w:r>
        <w:rPr>
          <w:rFonts w:ascii="Times New Roman" w:eastAsia="方正仿宋_GBK" w:hAnsi="Times New Roman"/>
          <w:sz w:val="32"/>
          <w:szCs w:val="32"/>
        </w:rPr>
        <w:t>年度市级一流本科课程申报工作。</w:t>
      </w:r>
    </w:p>
    <w:p w14:paraId="12F0459D" w14:textId="782CE1F9" w:rsidR="007920E5" w:rsidRDefault="007C2D2F">
      <w:pPr>
        <w:spacing w:line="550" w:lineRule="exact"/>
        <w:ind w:firstLineChars="200" w:firstLine="640"/>
        <w:rPr>
          <w:rFonts w:ascii="Times New Roman" w:eastAsia="方正仿宋_GBK" w:hAnsi="Times New Roman"/>
          <w:sz w:val="32"/>
          <w:szCs w:val="32"/>
        </w:rPr>
      </w:pPr>
      <w:r>
        <w:rPr>
          <w:rFonts w:ascii="Times New Roman" w:eastAsia="方正仿宋_GBK" w:hAnsi="Times New Roman"/>
          <w:sz w:val="32"/>
          <w:szCs w:val="32"/>
        </w:rPr>
        <w:t>（</w:t>
      </w:r>
      <w:r>
        <w:rPr>
          <w:rFonts w:ascii="Times New Roman" w:eastAsia="方正仿宋_GBK" w:hAnsi="Times New Roman" w:hint="eastAsia"/>
          <w:sz w:val="32"/>
          <w:szCs w:val="32"/>
        </w:rPr>
        <w:t>六</w:t>
      </w:r>
      <w:r>
        <w:rPr>
          <w:rFonts w:ascii="Times New Roman" w:eastAsia="方正仿宋_GBK" w:hAnsi="Times New Roman"/>
          <w:sz w:val="32"/>
          <w:szCs w:val="32"/>
        </w:rPr>
        <w:t>）请各二级学院和课程申报负责人严格按照学校相关工作安排和时间节点，保质保量完成所有材料的审核、推荐和申报工作。逾期未申报的，视为自动放弃。电子版材料发送指定邮箱：</w:t>
      </w:r>
      <w:r>
        <w:rPr>
          <w:rFonts w:ascii="Times New Roman" w:eastAsia="方正仿宋_GBK" w:hAnsi="Times New Roman"/>
          <w:sz w:val="32"/>
          <w:szCs w:val="32"/>
        </w:rPr>
        <w:t>75773369@qq.com</w:t>
      </w:r>
      <w:r>
        <w:rPr>
          <w:rFonts w:ascii="Times New Roman" w:eastAsia="方正仿宋_GBK" w:hAnsi="Times New Roman"/>
          <w:sz w:val="32"/>
          <w:szCs w:val="32"/>
        </w:rPr>
        <w:t>，其中，</w:t>
      </w:r>
      <w:r w:rsidRPr="00492AC4">
        <w:rPr>
          <w:rFonts w:ascii="Times New Roman" w:eastAsia="方正仿宋_GBK" w:hAnsi="Times New Roman"/>
          <w:sz w:val="32"/>
          <w:szCs w:val="32"/>
        </w:rPr>
        <w:t>虚拟仿真实验教学课程申报材料电子版发送至</w:t>
      </w:r>
      <w:r w:rsidRPr="00492AC4">
        <w:rPr>
          <w:rFonts w:ascii="Times New Roman" w:eastAsia="方正仿宋_GBK" w:hAnsi="Times New Roman"/>
          <w:sz w:val="32"/>
          <w:szCs w:val="32"/>
        </w:rPr>
        <w:t>513730656@qq.com</w:t>
      </w:r>
      <w:r>
        <w:rPr>
          <w:rFonts w:ascii="Times New Roman" w:eastAsia="方正仿宋_GBK" w:hAnsi="Times New Roman"/>
          <w:sz w:val="32"/>
          <w:szCs w:val="32"/>
        </w:rPr>
        <w:t>。</w:t>
      </w:r>
    </w:p>
    <w:p w14:paraId="26AB5867" w14:textId="77777777" w:rsidR="007920E5" w:rsidRDefault="007C2D2F">
      <w:pPr>
        <w:spacing w:line="550" w:lineRule="exact"/>
        <w:ind w:firstLineChars="200" w:firstLine="640"/>
        <w:rPr>
          <w:rFonts w:ascii="Times New Roman" w:eastAsia="方正仿宋_GBK" w:hAnsi="Times New Roman"/>
          <w:sz w:val="32"/>
          <w:szCs w:val="32"/>
        </w:rPr>
      </w:pPr>
      <w:r>
        <w:rPr>
          <w:rFonts w:ascii="Times New Roman" w:eastAsia="方正仿宋_GBK" w:hAnsi="Times New Roman"/>
          <w:sz w:val="32"/>
          <w:szCs w:val="32"/>
        </w:rPr>
        <w:t>（</w:t>
      </w:r>
      <w:r>
        <w:rPr>
          <w:rFonts w:ascii="Times New Roman" w:eastAsia="方正仿宋_GBK" w:hAnsi="Times New Roman" w:hint="eastAsia"/>
          <w:sz w:val="32"/>
          <w:szCs w:val="32"/>
        </w:rPr>
        <w:t>七</w:t>
      </w:r>
      <w:r>
        <w:rPr>
          <w:rFonts w:ascii="Times New Roman" w:eastAsia="方正仿宋_GBK" w:hAnsi="Times New Roman"/>
          <w:sz w:val="32"/>
          <w:szCs w:val="32"/>
        </w:rPr>
        <w:t>）联系人及联系电话：胡靖（教研科），</w:t>
      </w:r>
      <w:r>
        <w:rPr>
          <w:rFonts w:ascii="Times New Roman" w:eastAsia="方正仿宋_GBK" w:hAnsi="Times New Roman"/>
          <w:sz w:val="32"/>
          <w:szCs w:val="32"/>
        </w:rPr>
        <w:t>49891737</w:t>
      </w:r>
      <w:r>
        <w:rPr>
          <w:rFonts w:ascii="Times New Roman" w:eastAsia="方正仿宋_GBK" w:hAnsi="Times New Roman"/>
          <w:sz w:val="32"/>
          <w:szCs w:val="32"/>
        </w:rPr>
        <w:t>，敬小龙（实践科），</w:t>
      </w:r>
      <w:r>
        <w:rPr>
          <w:rFonts w:ascii="Times New Roman" w:eastAsia="方正仿宋_GBK" w:hAnsi="Times New Roman"/>
          <w:sz w:val="32"/>
          <w:szCs w:val="32"/>
        </w:rPr>
        <w:t>49891937</w:t>
      </w:r>
      <w:r>
        <w:rPr>
          <w:rFonts w:ascii="Times New Roman" w:eastAsia="方正仿宋_GBK" w:hAnsi="Times New Roman"/>
          <w:sz w:val="32"/>
          <w:szCs w:val="32"/>
        </w:rPr>
        <w:t>。</w:t>
      </w:r>
    </w:p>
    <w:p w14:paraId="08DB6DAD" w14:textId="77777777" w:rsidR="007920E5" w:rsidRDefault="007C2D2F">
      <w:pPr>
        <w:spacing w:line="550" w:lineRule="exact"/>
        <w:ind w:firstLineChars="200" w:firstLine="640"/>
        <w:rPr>
          <w:rFonts w:ascii="Times New Roman" w:eastAsia="方正仿宋_GBK" w:hAnsi="Times New Roman"/>
          <w:sz w:val="32"/>
          <w:szCs w:val="32"/>
        </w:rPr>
      </w:pPr>
      <w:r>
        <w:rPr>
          <w:rFonts w:ascii="Times New Roman" w:eastAsia="方正仿宋_GBK" w:hAnsi="Times New Roman"/>
          <w:sz w:val="32"/>
          <w:szCs w:val="32"/>
        </w:rPr>
        <w:lastRenderedPageBreak/>
        <w:t>附件：</w:t>
      </w:r>
      <w:r>
        <w:rPr>
          <w:rFonts w:ascii="Times New Roman" w:eastAsia="方正仿宋_GBK" w:hAnsi="Times New Roman"/>
          <w:sz w:val="32"/>
          <w:szCs w:val="32"/>
        </w:rPr>
        <w:t>1</w:t>
      </w:r>
      <w:r>
        <w:rPr>
          <w:rFonts w:ascii="Times New Roman" w:eastAsia="方正仿宋_GBK" w:hAnsi="Times New Roman"/>
          <w:sz w:val="32"/>
          <w:szCs w:val="32"/>
        </w:rPr>
        <w:t>．重庆市高校一流本科课程推荐汇总表</w:t>
      </w:r>
    </w:p>
    <w:p w14:paraId="650B45AF" w14:textId="77777777" w:rsidR="007920E5" w:rsidRDefault="007C2D2F">
      <w:pPr>
        <w:spacing w:line="550" w:lineRule="exact"/>
        <w:ind w:firstLineChars="500" w:firstLine="1600"/>
        <w:rPr>
          <w:rFonts w:ascii="Times New Roman" w:eastAsia="方正仿宋_GBK" w:hAnsi="Times New Roman"/>
          <w:sz w:val="32"/>
          <w:szCs w:val="32"/>
        </w:rPr>
      </w:pPr>
      <w:r>
        <w:rPr>
          <w:rFonts w:ascii="Times New Roman" w:eastAsia="方正仿宋_GBK" w:hAnsi="Times New Roman"/>
          <w:sz w:val="32"/>
          <w:szCs w:val="32"/>
        </w:rPr>
        <w:t>2</w:t>
      </w:r>
      <w:r>
        <w:rPr>
          <w:rFonts w:ascii="Times New Roman" w:eastAsia="方正仿宋_GBK" w:hAnsi="Times New Roman"/>
          <w:sz w:val="32"/>
          <w:szCs w:val="32"/>
        </w:rPr>
        <w:t>．</w:t>
      </w:r>
      <w:r>
        <w:rPr>
          <w:rFonts w:ascii="Times New Roman" w:eastAsia="方正仿宋_GBK" w:hAnsi="Times New Roman" w:hint="eastAsia"/>
          <w:sz w:val="32"/>
          <w:szCs w:val="32"/>
        </w:rPr>
        <w:t>2026</w:t>
      </w:r>
      <w:r>
        <w:rPr>
          <w:rFonts w:ascii="Times New Roman" w:eastAsia="方正仿宋_GBK" w:hAnsi="Times New Roman" w:hint="eastAsia"/>
          <w:sz w:val="32"/>
          <w:szCs w:val="32"/>
        </w:rPr>
        <w:t>年重庆市一流本科课程申报书（线上、线下、混合、社会实践、虚仿、来华留学）</w:t>
      </w:r>
    </w:p>
    <w:p w14:paraId="7C7D417B" w14:textId="77777777" w:rsidR="007920E5" w:rsidRDefault="007C2D2F">
      <w:pPr>
        <w:spacing w:line="550" w:lineRule="exact"/>
        <w:ind w:firstLineChars="500" w:firstLine="1600"/>
        <w:rPr>
          <w:rFonts w:ascii="Times New Roman" w:eastAsia="方正仿宋_GBK" w:hAnsi="Times New Roman"/>
          <w:sz w:val="32"/>
          <w:szCs w:val="32"/>
        </w:rPr>
      </w:pPr>
      <w:r>
        <w:rPr>
          <w:rFonts w:ascii="Times New Roman" w:eastAsia="方正仿宋_GBK" w:hAnsi="Times New Roman"/>
          <w:sz w:val="32"/>
          <w:szCs w:val="32"/>
        </w:rPr>
        <w:t>3</w:t>
      </w:r>
      <w:r>
        <w:rPr>
          <w:rFonts w:ascii="Times New Roman" w:eastAsia="方正仿宋_GBK" w:hAnsi="Times New Roman"/>
          <w:sz w:val="32"/>
          <w:szCs w:val="32"/>
        </w:rPr>
        <w:t>．重庆市高校一流本科课程申报备案表</w:t>
      </w:r>
    </w:p>
    <w:p w14:paraId="6B8FB492" w14:textId="77777777" w:rsidR="007920E5" w:rsidRDefault="007920E5">
      <w:pPr>
        <w:spacing w:line="550" w:lineRule="exact"/>
        <w:ind w:firstLineChars="2200" w:firstLine="7040"/>
        <w:rPr>
          <w:rFonts w:ascii="Times New Roman" w:eastAsia="方正仿宋_GBK" w:hAnsi="Times New Roman"/>
          <w:sz w:val="32"/>
          <w:szCs w:val="32"/>
        </w:rPr>
      </w:pPr>
    </w:p>
    <w:p w14:paraId="0C9A3EAA" w14:textId="77777777" w:rsidR="007920E5" w:rsidRDefault="007920E5">
      <w:pPr>
        <w:spacing w:line="550" w:lineRule="exact"/>
        <w:ind w:firstLineChars="2200" w:firstLine="7040"/>
        <w:rPr>
          <w:rFonts w:ascii="Times New Roman" w:eastAsia="方正仿宋_GBK" w:hAnsi="Times New Roman"/>
          <w:sz w:val="32"/>
          <w:szCs w:val="32"/>
        </w:rPr>
      </w:pPr>
    </w:p>
    <w:p w14:paraId="2ACD6799" w14:textId="77777777" w:rsidR="007920E5" w:rsidRDefault="007920E5">
      <w:pPr>
        <w:spacing w:line="550" w:lineRule="exact"/>
        <w:ind w:firstLineChars="2200" w:firstLine="7040"/>
        <w:rPr>
          <w:rFonts w:ascii="Times New Roman" w:eastAsia="方正仿宋_GBK" w:hAnsi="Times New Roman"/>
          <w:sz w:val="32"/>
          <w:szCs w:val="32"/>
        </w:rPr>
      </w:pPr>
    </w:p>
    <w:p w14:paraId="57C6E3D4" w14:textId="77777777" w:rsidR="007920E5" w:rsidRDefault="007C2D2F">
      <w:pPr>
        <w:spacing w:line="550" w:lineRule="exact"/>
        <w:ind w:firstLineChars="2300" w:firstLine="7360"/>
        <w:rPr>
          <w:rFonts w:ascii="Times New Roman" w:eastAsia="方正仿宋_GBK" w:hAnsi="Times New Roman"/>
          <w:sz w:val="32"/>
          <w:szCs w:val="32"/>
        </w:rPr>
      </w:pPr>
      <w:r>
        <w:rPr>
          <w:rFonts w:ascii="Times New Roman" w:eastAsia="方正仿宋_GBK" w:hAnsi="Times New Roman"/>
          <w:sz w:val="32"/>
          <w:szCs w:val="32"/>
        </w:rPr>
        <w:t>教务处</w:t>
      </w:r>
    </w:p>
    <w:p w14:paraId="041F102A" w14:textId="3EAAD6F8" w:rsidR="007920E5" w:rsidRDefault="007C2D2F">
      <w:pPr>
        <w:spacing w:line="550" w:lineRule="exact"/>
        <w:ind w:firstLineChars="1900" w:firstLine="6080"/>
        <w:rPr>
          <w:rFonts w:ascii="Times New Roman" w:eastAsia="方正仿宋_GBK" w:hAnsi="Times New Roman"/>
          <w:sz w:val="32"/>
          <w:szCs w:val="32"/>
        </w:rPr>
      </w:pPr>
      <w:r>
        <w:rPr>
          <w:rFonts w:ascii="Times New Roman" w:eastAsia="方正仿宋_GBK" w:hAnsi="Times New Roman"/>
          <w:sz w:val="32"/>
          <w:szCs w:val="32"/>
        </w:rPr>
        <w:t>2026</w:t>
      </w:r>
      <w:r>
        <w:rPr>
          <w:rFonts w:ascii="Times New Roman" w:eastAsia="方正仿宋_GBK" w:hAnsi="Times New Roman"/>
          <w:sz w:val="32"/>
          <w:szCs w:val="32"/>
        </w:rPr>
        <w:t>年</w:t>
      </w:r>
      <w:r>
        <w:rPr>
          <w:rFonts w:ascii="Times New Roman" w:eastAsia="方正仿宋_GBK" w:hAnsi="Times New Roman" w:hint="eastAsia"/>
          <w:sz w:val="32"/>
          <w:szCs w:val="32"/>
        </w:rPr>
        <w:t>6</w:t>
      </w:r>
      <w:r>
        <w:rPr>
          <w:rFonts w:ascii="Times New Roman" w:eastAsia="方正仿宋_GBK" w:hAnsi="Times New Roman"/>
          <w:sz w:val="32"/>
          <w:szCs w:val="32"/>
        </w:rPr>
        <w:t>月</w:t>
      </w:r>
      <w:r>
        <w:rPr>
          <w:rFonts w:ascii="Times New Roman" w:eastAsia="方正仿宋_GBK" w:hAnsi="Times New Roman" w:hint="eastAsia"/>
          <w:sz w:val="32"/>
          <w:szCs w:val="32"/>
        </w:rPr>
        <w:t>2</w:t>
      </w:r>
      <w:r>
        <w:rPr>
          <w:rFonts w:ascii="Times New Roman" w:eastAsia="方正仿宋_GBK" w:hAnsi="Times New Roman"/>
          <w:sz w:val="32"/>
          <w:szCs w:val="32"/>
        </w:rPr>
        <w:t>日</w:t>
      </w:r>
    </w:p>
    <w:bookmarkEnd w:id="0"/>
    <w:bookmarkEnd w:id="1"/>
    <w:bookmarkEnd w:id="2"/>
    <w:p w14:paraId="3B05AEE7" w14:textId="77777777" w:rsidR="002B540B" w:rsidRDefault="002B540B">
      <w:pPr>
        <w:spacing w:line="550" w:lineRule="exact"/>
        <w:ind w:firstLineChars="1900" w:firstLine="6080"/>
        <w:rPr>
          <w:rFonts w:ascii="Times New Roman" w:eastAsia="方正仿宋_GBK" w:hAnsi="Times New Roman" w:hint="eastAsia"/>
          <w:sz w:val="32"/>
          <w:szCs w:val="32"/>
        </w:rPr>
      </w:pPr>
    </w:p>
    <w:sectPr w:rsidR="002B540B">
      <w:footerReference w:type="even" r:id="rId6"/>
      <w:pgSz w:w="11906" w:h="16838"/>
      <w:pgMar w:top="1418" w:right="1418" w:bottom="1134" w:left="1418" w:header="851" w:footer="992" w:gutter="0"/>
      <w:pgNumType w:fmt="numberInDash"/>
      <w:cols w:space="720"/>
      <w:docGrid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7E303C" w14:textId="77777777" w:rsidR="007C2D2F" w:rsidRDefault="007C2D2F">
      <w:r>
        <w:separator/>
      </w:r>
    </w:p>
  </w:endnote>
  <w:endnote w:type="continuationSeparator" w:id="0">
    <w:p w14:paraId="3BE727E4" w14:textId="77777777" w:rsidR="007C2D2F" w:rsidRDefault="007C2D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embedRegular r:id="rId1" w:fontKey="{77F71B64-61E7-4A7C-80B0-FAEA60CF83EB}"/>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仿宋_GB2312">
    <w:altName w:val="仿宋"/>
    <w:panose1 w:val="02010609030101010101"/>
    <w:charset w:val="86"/>
    <w:family w:val="modern"/>
    <w:pitch w:val="default"/>
    <w:sig w:usb0="00000000" w:usb1="00000000" w:usb2="00000000" w:usb3="00000000" w:csb0="00040000" w:csb1="00000000"/>
  </w:font>
  <w:font w:name="Tahoma">
    <w:panose1 w:val="020B0604030504040204"/>
    <w:charset w:val="00"/>
    <w:family w:val="swiss"/>
    <w:pitch w:val="variable"/>
    <w:sig w:usb0="E1002EFF" w:usb1="C000605B" w:usb2="00000029" w:usb3="00000000" w:csb0="000101FF" w:csb1="00000000"/>
    <w:embedRegular r:id="rId2" w:fontKey="{D8D3ADA7-82F0-43E7-968C-9F7143AB39E4}"/>
  </w:font>
  <w:font w:name="方正小标宋_GBK">
    <w:panose1 w:val="03000509000000000000"/>
    <w:charset w:val="86"/>
    <w:family w:val="script"/>
    <w:pitch w:val="fixed"/>
    <w:sig w:usb0="00000001" w:usb1="080E0000" w:usb2="00000010" w:usb3="00000000" w:csb0="00040000" w:csb1="00000000"/>
    <w:embedRegular r:id="rId3" w:subsetted="1" w:fontKey="{733F5BC1-3EB6-401F-8A55-1C0B20799C28}"/>
  </w:font>
  <w:font w:name="方正仿宋_GBK">
    <w:panose1 w:val="03000509000000000000"/>
    <w:charset w:val="86"/>
    <w:family w:val="script"/>
    <w:pitch w:val="fixed"/>
    <w:sig w:usb0="00000001" w:usb1="080E0000" w:usb2="00000010" w:usb3="00000000" w:csb0="00040000" w:csb1="00000000"/>
    <w:embedRegular r:id="rId4" w:subsetted="1" w:fontKey="{A429116A-7A18-41C6-A4F6-3361C461A91B}"/>
    <w:embedBold r:id="rId5" w:subsetted="1" w:fontKey="{5FCAB21E-6C82-4454-810D-EE328ADB2D26}"/>
  </w:font>
  <w:font w:name="方正黑体_GBK">
    <w:panose1 w:val="03000509000000000000"/>
    <w:charset w:val="86"/>
    <w:family w:val="script"/>
    <w:pitch w:val="fixed"/>
    <w:sig w:usb0="00000001" w:usb1="080E0000" w:usb2="00000010" w:usb3="00000000" w:csb0="00040000" w:csb1="00000000"/>
    <w:embedRegular r:id="rId6" w:subsetted="1" w:fontKey="{82EDDC61-B1C3-476A-9317-A5A35B68727F}"/>
  </w:font>
  <w:font w:name="方正楷体_GBK">
    <w:panose1 w:val="03000509000000000000"/>
    <w:charset w:val="86"/>
    <w:family w:val="script"/>
    <w:pitch w:val="fixed"/>
    <w:sig w:usb0="00000001" w:usb1="080E0000" w:usb2="00000010" w:usb3="00000000" w:csb0="00040000" w:csb1="00000000"/>
    <w:embedBold r:id="rId7" w:subsetted="1" w:fontKey="{EAC37683-B308-4BBB-B7CE-E07F1EC5A6BA}"/>
  </w:font>
  <w:font w:name="Cambria">
    <w:panose1 w:val="02040503050406030204"/>
    <w:charset w:val="00"/>
    <w:family w:val="roman"/>
    <w:pitch w:val="variable"/>
    <w:sig w:usb0="E00006FF" w:usb1="420024FF" w:usb2="02000000" w:usb3="00000000" w:csb0="0000019F" w:csb1="00000000"/>
    <w:embedRegular r:id="rId8" w:fontKey="{684F11D8-2BFA-45CD-BA34-2B4A596D7D1A}"/>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115471" w14:textId="77777777" w:rsidR="007920E5" w:rsidRDefault="007920E5">
    <w:pPr>
      <w:pStyle w:val="a7"/>
      <w:rPr>
        <w:rFonts w:ascii="宋体" w:eastAsia="宋体" w:hAnsi="宋体"/>
        <w:sz w:val="28"/>
        <w:szCs w:val="28"/>
        <w:lang w:eastAsia="zh-CN"/>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362B2F4" w14:textId="77777777" w:rsidR="007C2D2F" w:rsidRDefault="007C2D2F">
      <w:r>
        <w:separator/>
      </w:r>
    </w:p>
  </w:footnote>
  <w:footnote w:type="continuationSeparator" w:id="0">
    <w:p w14:paraId="33665EFF" w14:textId="77777777" w:rsidR="007C2D2F" w:rsidRDefault="007C2D2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bordersDoNotSurroundHeader/>
  <w:bordersDoNotSurroundFooter/>
  <w:proofState w:spelling="clean" w:grammar="clean"/>
  <w:doNotTrackMoves/>
  <w:documentProtection w:edit="readOnly" w:enforcement="0"/>
  <w:defaultTabStop w:val="420"/>
  <w:evenAndOddHeaders/>
  <w:drawingGridVerticalSpacing w:val="156"/>
  <w:displayHorizontalDrawingGridEvery w:val="0"/>
  <w:displayVerticalDrawingGridEvery w:val="2"/>
  <w:doNotShadeFormData/>
  <w:noPunctuationKerning/>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KGWebUrl" w:val="http://23.210.23.4/seeyon/kgOfficeServlet?tolen=90bf29fe707d2141d787c2abb0f9f729&amp;tko=KINGGRID_JSAPI&amp;m=s"/>
  </w:docVars>
  <w:rsids>
    <w:rsidRoot w:val="00172A27"/>
    <w:rsid w:val="91D58949"/>
    <w:rsid w:val="CBF8A9C9"/>
    <w:rsid w:val="F26DFD5C"/>
    <w:rsid w:val="000F4345"/>
    <w:rsid w:val="00172A27"/>
    <w:rsid w:val="001E762C"/>
    <w:rsid w:val="0025437B"/>
    <w:rsid w:val="002B540B"/>
    <w:rsid w:val="002C2D79"/>
    <w:rsid w:val="002C785C"/>
    <w:rsid w:val="00492AC4"/>
    <w:rsid w:val="004B36DD"/>
    <w:rsid w:val="005A7870"/>
    <w:rsid w:val="00607A39"/>
    <w:rsid w:val="006326DB"/>
    <w:rsid w:val="00657053"/>
    <w:rsid w:val="007920E5"/>
    <w:rsid w:val="007C2D2F"/>
    <w:rsid w:val="007F6797"/>
    <w:rsid w:val="007F6DB6"/>
    <w:rsid w:val="008B0D39"/>
    <w:rsid w:val="009A246C"/>
    <w:rsid w:val="00AD1941"/>
    <w:rsid w:val="00BD61EF"/>
    <w:rsid w:val="00C60041"/>
    <w:rsid w:val="00D8349C"/>
    <w:rsid w:val="00E83209"/>
    <w:rsid w:val="00F543F9"/>
    <w:rsid w:val="00F54B3A"/>
    <w:rsid w:val="00F86AF0"/>
    <w:rsid w:val="00FF6A35"/>
    <w:rsid w:val="03640FAB"/>
    <w:rsid w:val="07E6DA40"/>
    <w:rsid w:val="1DF17932"/>
    <w:rsid w:val="29D853E2"/>
    <w:rsid w:val="314D3307"/>
    <w:rsid w:val="32648A22"/>
    <w:rsid w:val="3D5E85B6"/>
    <w:rsid w:val="406E6F59"/>
    <w:rsid w:val="53384A8F"/>
    <w:rsid w:val="54C81A70"/>
    <w:rsid w:val="7CFA7E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6A45ECAB"/>
  <w14:defaultImageDpi w14:val="96"/>
  <w15:docId w15:val="{10E28969-19A8-4E54-9E26-DC5EF7A5D4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semiHidden="1" w:uiPriority="59" w:unhideWhenUsed="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Calibri" w:hAnsi="Calibr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qFormat/>
    <w:pPr>
      <w:widowControl/>
      <w:kinsoku w:val="0"/>
      <w:autoSpaceDE w:val="0"/>
      <w:autoSpaceDN w:val="0"/>
      <w:adjustRightInd w:val="0"/>
      <w:snapToGrid w:val="0"/>
      <w:jc w:val="left"/>
      <w:textAlignment w:val="baseline"/>
    </w:pPr>
    <w:rPr>
      <w:rFonts w:ascii="Arial" w:eastAsia="Arial" w:hAnsi="Arial" w:cs="Arial"/>
      <w:snapToGrid w:val="0"/>
      <w:color w:val="000000"/>
      <w:kern w:val="0"/>
      <w:szCs w:val="21"/>
      <w:lang w:eastAsia="en-US"/>
    </w:rPr>
  </w:style>
  <w:style w:type="paragraph" w:styleId="a5">
    <w:name w:val="Balloon Text"/>
    <w:basedOn w:val="a"/>
    <w:link w:val="a6"/>
    <w:qFormat/>
    <w:rPr>
      <w:rFonts w:ascii="Times New Roman" w:hAnsi="Times New Roman"/>
      <w:sz w:val="18"/>
      <w:szCs w:val="18"/>
    </w:rPr>
  </w:style>
  <w:style w:type="paragraph" w:styleId="a7">
    <w:name w:val="footer"/>
    <w:basedOn w:val="a"/>
    <w:link w:val="a8"/>
    <w:uiPriority w:val="99"/>
    <w:qFormat/>
    <w:pPr>
      <w:widowControl/>
      <w:tabs>
        <w:tab w:val="center" w:pos="4153"/>
        <w:tab w:val="right" w:pos="8306"/>
      </w:tabs>
      <w:kinsoku w:val="0"/>
      <w:autoSpaceDE w:val="0"/>
      <w:autoSpaceDN w:val="0"/>
      <w:adjustRightInd w:val="0"/>
      <w:snapToGrid w:val="0"/>
      <w:jc w:val="left"/>
      <w:textAlignment w:val="baseline"/>
    </w:pPr>
    <w:rPr>
      <w:rFonts w:ascii="Arial" w:eastAsia="等线" w:hAnsi="Arial" w:cs="Arial"/>
      <w:snapToGrid w:val="0"/>
      <w:color w:val="000000"/>
      <w:kern w:val="0"/>
      <w:sz w:val="18"/>
      <w:szCs w:val="18"/>
      <w:lang w:eastAsia="en-US"/>
    </w:rPr>
  </w:style>
  <w:style w:type="paragraph" w:styleId="a9">
    <w:name w:val="header"/>
    <w:basedOn w:val="a"/>
    <w:link w:val="aa"/>
    <w:qFormat/>
    <w:pPr>
      <w:pBdr>
        <w:bottom w:val="single" w:sz="6" w:space="1" w:color="auto"/>
      </w:pBdr>
      <w:tabs>
        <w:tab w:val="center" w:pos="4153"/>
        <w:tab w:val="right" w:pos="8306"/>
      </w:tabs>
      <w:snapToGrid w:val="0"/>
      <w:jc w:val="center"/>
    </w:pPr>
    <w:rPr>
      <w:rFonts w:ascii="Times New Roman" w:hAnsi="Times New Roman"/>
      <w:sz w:val="18"/>
      <w:szCs w:val="18"/>
    </w:rPr>
  </w:style>
  <w:style w:type="character" w:styleId="ab">
    <w:name w:val="Hyperlink"/>
    <w:uiPriority w:val="99"/>
    <w:unhideWhenUsed/>
    <w:rPr>
      <w:color w:val="0000FF"/>
      <w:u w:val="single"/>
    </w:rPr>
  </w:style>
  <w:style w:type="character" w:customStyle="1" w:styleId="a4">
    <w:name w:val="正文文本 字符"/>
    <w:link w:val="a3"/>
    <w:qFormat/>
    <w:rPr>
      <w:rFonts w:ascii="Arial" w:eastAsia="Arial" w:hAnsi="Arial" w:cs="Arial"/>
      <w:snapToGrid/>
      <w:color w:val="000000"/>
      <w:sz w:val="21"/>
      <w:szCs w:val="21"/>
      <w:lang w:eastAsia="en-US"/>
    </w:rPr>
  </w:style>
  <w:style w:type="character" w:customStyle="1" w:styleId="a8">
    <w:name w:val="页脚 字符"/>
    <w:link w:val="a7"/>
    <w:uiPriority w:val="99"/>
    <w:qFormat/>
    <w:rPr>
      <w:rFonts w:ascii="Arial" w:eastAsia="等线" w:hAnsi="Arial" w:cs="Arial"/>
      <w:snapToGrid/>
      <w:color w:val="000000"/>
      <w:sz w:val="18"/>
      <w:szCs w:val="18"/>
      <w:lang w:eastAsia="en-US"/>
    </w:rPr>
  </w:style>
  <w:style w:type="character" w:customStyle="1" w:styleId="NormalCharacter">
    <w:name w:val="NormalCharacter"/>
    <w:qFormat/>
    <w:rPr>
      <w:rFonts w:ascii="Times New Roman" w:eastAsia="仿宋_GB2312" w:hAnsi="Times New Roman" w:cs="Times New Roman"/>
      <w:sz w:val="30"/>
      <w:szCs w:val="30"/>
    </w:rPr>
  </w:style>
  <w:style w:type="character" w:customStyle="1" w:styleId="aa">
    <w:name w:val="页眉 字符"/>
    <w:link w:val="a9"/>
    <w:qFormat/>
    <w:rPr>
      <w:rFonts w:ascii="Times New Roman" w:eastAsia="宋体" w:hAnsi="Times New Roman" w:cs="Times New Roman"/>
      <w:kern w:val="2"/>
      <w:sz w:val="18"/>
      <w:szCs w:val="18"/>
    </w:rPr>
  </w:style>
  <w:style w:type="character" w:customStyle="1" w:styleId="Bodytext1">
    <w:name w:val="Body text|1_"/>
    <w:link w:val="Bodytext10"/>
    <w:qFormat/>
    <w:rPr>
      <w:rFonts w:ascii="宋体" w:eastAsia="宋体" w:hAnsi="宋体" w:cs="宋体"/>
      <w:sz w:val="30"/>
      <w:szCs w:val="30"/>
      <w:lang w:val="zh-TW" w:eastAsia="zh-TW" w:bidi="zh-TW"/>
    </w:rPr>
  </w:style>
  <w:style w:type="paragraph" w:customStyle="1" w:styleId="Bodytext10">
    <w:name w:val="Body text|1"/>
    <w:basedOn w:val="a"/>
    <w:link w:val="Bodytext1"/>
    <w:qFormat/>
    <w:pPr>
      <w:spacing w:line="420" w:lineRule="auto"/>
      <w:ind w:firstLine="400"/>
    </w:pPr>
    <w:rPr>
      <w:rFonts w:ascii="宋体" w:hAnsi="宋体" w:cs="宋体"/>
      <w:kern w:val="0"/>
      <w:sz w:val="30"/>
      <w:szCs w:val="30"/>
      <w:lang w:val="zh-TW" w:eastAsia="zh-TW" w:bidi="zh-TW"/>
    </w:rPr>
  </w:style>
  <w:style w:type="character" w:customStyle="1" w:styleId="a6">
    <w:name w:val="批注框文本 字符"/>
    <w:link w:val="a5"/>
    <w:qFormat/>
    <w:rPr>
      <w:rFonts w:ascii="Calibri" w:eastAsia="宋体" w:hAnsi="Calibri" w:cs="Times New Roman"/>
      <w:kern w:val="2"/>
      <w:sz w:val="18"/>
      <w:szCs w:val="18"/>
    </w:rPr>
  </w:style>
  <w:style w:type="paragraph" w:customStyle="1" w:styleId="1">
    <w:name w:val="修订1"/>
    <w:qFormat/>
    <w:rPr>
      <w:rFonts w:ascii="Calibri" w:hAnsi="Calibri"/>
      <w:kern w:val="2"/>
      <w:sz w:val="21"/>
      <w:szCs w:val="22"/>
    </w:rPr>
  </w:style>
  <w:style w:type="paragraph" w:customStyle="1" w:styleId="CharCharCharChar">
    <w:name w:val="Char Char Char Char"/>
    <w:basedOn w:val="a"/>
    <w:qFormat/>
    <w:rPr>
      <w:rFonts w:ascii="Tahoma" w:hAnsi="Tahoma"/>
      <w:sz w:val="24"/>
      <w:szCs w:val="20"/>
    </w:rPr>
  </w:style>
  <w:style w:type="character" w:customStyle="1" w:styleId="UnresolvedMention">
    <w:name w:val="Unresolved Mention"/>
    <w:uiPriority w:val="99"/>
    <w:semiHidden/>
    <w:unhideWhenUsed/>
    <w:rPr>
      <w:color w:val="605E5C"/>
      <w:shd w:val="clear" w:color="auto" w:fill="E1DFDD"/>
    </w:rPr>
  </w:style>
  <w:style w:type="paragraph" w:styleId="ac">
    <w:name w:val="Date"/>
    <w:basedOn w:val="a"/>
    <w:next w:val="a"/>
    <w:link w:val="ad"/>
    <w:uiPriority w:val="99"/>
    <w:semiHidden/>
    <w:unhideWhenUsed/>
    <w:rsid w:val="002B540B"/>
    <w:pPr>
      <w:ind w:leftChars="2500" w:left="100"/>
    </w:pPr>
  </w:style>
  <w:style w:type="character" w:customStyle="1" w:styleId="ad">
    <w:name w:val="日期 字符"/>
    <w:link w:val="ac"/>
    <w:uiPriority w:val="99"/>
    <w:semiHidden/>
    <w:rsid w:val="002B540B"/>
    <w:rPr>
      <w:rFonts w:ascii="Calibri" w:hAnsi="Calibr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oter" Target="footer1.xml"/><Relationship Id="rId5" Type="http://schemas.openxmlformats.org/officeDocument/2006/relationships/endnotes" Target="endnotes.xml"/><Relationship Id="rId4" Type="http://schemas.openxmlformats.org/officeDocument/2006/relationships/footnotes" Target="foot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78</TotalTime>
  <Pages>1</Pages>
  <Words>466</Words>
  <Characters>2660</Characters>
  <Application>Microsoft Office Word</Application>
  <DocSecurity>0</DocSecurity>
  <Lines>22</Lines>
  <Paragraphs>6</Paragraphs>
  <ScaleCrop>false</ScaleCrop>
  <Company>Microsoft</Company>
  <LinksUpToDate>false</LinksUpToDate>
  <CharactersWithSpaces>3120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吴玉洪</dc:creator>
  <cp:lastModifiedBy>Administrator</cp:lastModifiedBy>
  <cp:revision>8</cp:revision>
  <cp:lastPrinted>2026-05-27T06:49:00Z</cp:lastPrinted>
  <dcterms:created xsi:type="dcterms:W3CDTF">2026-05-27T07:33:00Z</dcterms:created>
  <dcterms:modified xsi:type="dcterms:W3CDTF">2026-06-02T08:14:00Z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BF90C05E70844F368F9971FA8FA423DB_13</vt:lpwstr>
  </property>
  <property fmtid="{D5CDD505-2E9C-101B-9397-08002B2CF9AE}" pid="4" name="KSOTemplateDocerSaveRecord">
    <vt:lpwstr>eyJoZGlkIjoiYjMyM2IzZDVkMGU5MzkwODQ1YTUyNzgzYTM1ODVlNGUiLCJ1c2VySWQiOiIxMTYwOTIyNzcxIn0=</vt:lpwstr>
  </property>
</Properties>
</file>